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664" w:rsidRPr="002128DF" w:rsidRDefault="00FC0664" w:rsidP="007E64EE">
      <w:pPr>
        <w:spacing w:before="480"/>
        <w:rPr>
          <w:rFonts w:ascii="Arial" w:eastAsiaTheme="majorEastAsia" w:hAnsi="Arial" w:cstheme="majorBidi"/>
          <w:bCs/>
          <w:caps/>
          <w:sz w:val="20"/>
          <w:szCs w:val="20"/>
        </w:rPr>
      </w:pPr>
      <w:bookmarkStart w:id="0" w:name="_Toc465779643"/>
      <w:r w:rsidRPr="002128DF">
        <w:rPr>
          <w:rFonts w:ascii="Arial" w:eastAsiaTheme="majorEastAsia" w:hAnsi="Arial" w:cstheme="majorBidi"/>
          <w:bCs/>
          <w:caps/>
          <w:sz w:val="20"/>
          <w:szCs w:val="20"/>
        </w:rPr>
        <w:t>POSITION DESCRIPTION</w:t>
      </w:r>
      <w:bookmarkEnd w:id="0"/>
    </w:p>
    <w:p w:rsidR="00FC0664" w:rsidRPr="002128DF" w:rsidRDefault="00FC0664" w:rsidP="00FC0664">
      <w:pPr>
        <w:keepNext/>
        <w:keepLines/>
        <w:pBdr>
          <w:bottom w:val="single" w:sz="4" w:space="1" w:color="003055" w:themeColor="text1"/>
        </w:pBdr>
        <w:tabs>
          <w:tab w:val="left" w:pos="4016"/>
        </w:tabs>
        <w:spacing w:before="120" w:after="120"/>
        <w:outlineLvl w:val="0"/>
        <w:rPr>
          <w:rFonts w:ascii="Arial" w:eastAsiaTheme="majorEastAsia" w:hAnsi="Arial" w:cstheme="majorBidi"/>
          <w:b/>
          <w:bCs/>
          <w:caps/>
          <w:sz w:val="26"/>
          <w:szCs w:val="24"/>
        </w:rPr>
      </w:pPr>
      <w:bookmarkStart w:id="1" w:name="_under_secretary_of_2"/>
      <w:bookmarkStart w:id="2" w:name="_Toc465846344"/>
      <w:bookmarkEnd w:id="1"/>
      <w:r>
        <w:rPr>
          <w:rFonts w:ascii="Arial" w:eastAsiaTheme="majorEastAsia" w:hAnsi="Arial" w:cstheme="majorBidi"/>
          <w:b/>
          <w:bCs/>
          <w:caps/>
          <w:sz w:val="26"/>
          <w:szCs w:val="24"/>
        </w:rPr>
        <w:t>under</w:t>
      </w:r>
      <w:r w:rsidRPr="002128DF">
        <w:rPr>
          <w:rFonts w:ascii="Arial" w:eastAsiaTheme="majorEastAsia" w:hAnsi="Arial" w:cstheme="majorBidi"/>
          <w:b/>
          <w:bCs/>
          <w:caps/>
          <w:sz w:val="26"/>
          <w:szCs w:val="24"/>
        </w:rPr>
        <w:t>secretary</w:t>
      </w:r>
      <w:bookmarkEnd w:id="2"/>
      <w:r>
        <w:rPr>
          <w:rFonts w:ascii="Arial" w:eastAsiaTheme="majorEastAsia" w:hAnsi="Arial" w:cstheme="majorBidi"/>
          <w:b/>
          <w:bCs/>
          <w:caps/>
          <w:sz w:val="26"/>
          <w:szCs w:val="24"/>
        </w:rPr>
        <w:t xml:space="preserve"> for Standards and technology</w:t>
      </w:r>
      <w:r w:rsidR="007A309E">
        <w:rPr>
          <w:rFonts w:ascii="Arial" w:eastAsiaTheme="majorEastAsia" w:hAnsi="Arial" w:cstheme="majorBidi"/>
          <w:b/>
          <w:bCs/>
          <w:caps/>
          <w:sz w:val="26"/>
          <w:szCs w:val="24"/>
        </w:rPr>
        <w:t>, department of commerce</w:t>
      </w:r>
    </w:p>
    <w:p w:rsidR="00FC0664" w:rsidRPr="002128DF" w:rsidRDefault="00FC0664" w:rsidP="00FC0664"/>
    <w:tbl>
      <w:tblPr>
        <w:tblStyle w:val="TableGrid"/>
        <w:tblW w:w="0" w:type="auto"/>
        <w:tblInd w:w="108" w:type="dxa"/>
        <w:tblCellMar>
          <w:top w:w="58" w:type="dxa"/>
          <w:left w:w="115" w:type="dxa"/>
          <w:bottom w:w="58" w:type="dxa"/>
          <w:right w:w="115" w:type="dxa"/>
        </w:tblCellMar>
        <w:tblLook w:val="04A0" w:firstRow="1" w:lastRow="0" w:firstColumn="1" w:lastColumn="0" w:noHBand="0" w:noVBand="1"/>
      </w:tblPr>
      <w:tblGrid>
        <w:gridCol w:w="2622"/>
        <w:gridCol w:w="6624"/>
      </w:tblGrid>
      <w:tr w:rsidR="00FC0664" w:rsidRPr="007E64EE" w:rsidTr="005C135D">
        <w:tc>
          <w:tcPr>
            <w:tcW w:w="9246" w:type="dxa"/>
            <w:gridSpan w:val="2"/>
            <w:tcBorders>
              <w:top w:val="single" w:sz="2" w:space="0" w:color="auto"/>
              <w:left w:val="single" w:sz="2" w:space="0" w:color="auto"/>
              <w:bottom w:val="single" w:sz="2" w:space="0" w:color="auto"/>
              <w:right w:val="single" w:sz="2" w:space="0" w:color="auto"/>
            </w:tcBorders>
            <w:shd w:val="clear" w:color="auto" w:fill="003055" w:themeFill="text1"/>
          </w:tcPr>
          <w:p w:rsidR="00FC0664" w:rsidRPr="007E64EE" w:rsidRDefault="00FC0664" w:rsidP="005C135D">
            <w:pPr>
              <w:contextualSpacing/>
              <w:jc w:val="center"/>
              <w:rPr>
                <w:rFonts w:asciiTheme="majorHAnsi" w:hAnsiTheme="majorHAnsi" w:cstheme="majorHAnsi"/>
                <w:b/>
              </w:rPr>
            </w:pPr>
            <w:r w:rsidRPr="007E64EE">
              <w:rPr>
                <w:rFonts w:asciiTheme="majorHAnsi" w:hAnsiTheme="majorHAnsi" w:cstheme="majorHAnsi"/>
                <w:b/>
              </w:rPr>
              <w:t>OVERVIEW</w:t>
            </w:r>
          </w:p>
        </w:tc>
      </w:tr>
      <w:tr w:rsidR="00FC0664" w:rsidRPr="007E64EE" w:rsidTr="005C135D">
        <w:tc>
          <w:tcPr>
            <w:tcW w:w="2622" w:type="dxa"/>
            <w:tcBorders>
              <w:top w:val="single" w:sz="2" w:space="0" w:color="auto"/>
              <w:left w:val="single" w:sz="2" w:space="0" w:color="auto"/>
              <w:bottom w:val="single" w:sz="2" w:space="0" w:color="auto"/>
              <w:right w:val="single" w:sz="2" w:space="0" w:color="auto"/>
            </w:tcBorders>
            <w:shd w:val="clear" w:color="auto" w:fill="F2F2F2" w:themeFill="background2" w:themeFillShade="F2"/>
          </w:tcPr>
          <w:p w:rsidR="00FC0664" w:rsidRPr="007E64EE" w:rsidRDefault="00FC0664" w:rsidP="005C135D">
            <w:pPr>
              <w:contextualSpacing/>
              <w:rPr>
                <w:rFonts w:asciiTheme="majorHAnsi" w:hAnsiTheme="majorHAnsi" w:cstheme="majorHAnsi"/>
              </w:rPr>
            </w:pPr>
            <w:r w:rsidRPr="007E64EE">
              <w:rPr>
                <w:rFonts w:asciiTheme="majorHAnsi" w:hAnsiTheme="majorHAnsi" w:cstheme="majorHAnsi"/>
              </w:rPr>
              <w:t>Senate Committee</w:t>
            </w:r>
          </w:p>
        </w:tc>
        <w:tc>
          <w:tcPr>
            <w:tcW w:w="6624" w:type="dxa"/>
            <w:tcBorders>
              <w:top w:val="single" w:sz="2" w:space="0" w:color="auto"/>
              <w:left w:val="single" w:sz="2" w:space="0" w:color="auto"/>
              <w:bottom w:val="single" w:sz="2" w:space="0" w:color="auto"/>
              <w:right w:val="single" w:sz="2" w:space="0" w:color="auto"/>
            </w:tcBorders>
          </w:tcPr>
          <w:p w:rsidR="00FC0664" w:rsidRPr="007E64EE" w:rsidRDefault="00FC0664" w:rsidP="005C135D">
            <w:pPr>
              <w:contextualSpacing/>
              <w:rPr>
                <w:rFonts w:asciiTheme="majorHAnsi" w:hAnsiTheme="majorHAnsi" w:cstheme="majorHAnsi"/>
                <w:bCs/>
              </w:rPr>
            </w:pPr>
            <w:r w:rsidRPr="007E64EE">
              <w:rPr>
                <w:rFonts w:asciiTheme="majorHAnsi" w:hAnsiTheme="majorHAnsi" w:cstheme="majorHAnsi"/>
                <w:bCs/>
              </w:rPr>
              <w:t>Commerce, Science and Transportation</w:t>
            </w:r>
          </w:p>
        </w:tc>
      </w:tr>
      <w:tr w:rsidR="00FC0664" w:rsidRPr="007E64EE" w:rsidTr="005C135D">
        <w:tc>
          <w:tcPr>
            <w:tcW w:w="2622" w:type="dxa"/>
            <w:tcBorders>
              <w:top w:val="single" w:sz="2" w:space="0" w:color="auto"/>
              <w:left w:val="single" w:sz="2" w:space="0" w:color="auto"/>
              <w:bottom w:val="single" w:sz="2" w:space="0" w:color="auto"/>
              <w:right w:val="single" w:sz="2" w:space="0" w:color="auto"/>
            </w:tcBorders>
            <w:shd w:val="clear" w:color="auto" w:fill="F2F2F2" w:themeFill="background2" w:themeFillShade="F2"/>
          </w:tcPr>
          <w:p w:rsidR="00FC0664" w:rsidRPr="007E64EE" w:rsidRDefault="00FC0664" w:rsidP="005C135D">
            <w:pPr>
              <w:contextualSpacing/>
              <w:rPr>
                <w:rFonts w:asciiTheme="majorHAnsi" w:hAnsiTheme="majorHAnsi" w:cstheme="majorHAnsi"/>
              </w:rPr>
            </w:pPr>
            <w:r w:rsidRPr="007E64EE">
              <w:rPr>
                <w:rFonts w:asciiTheme="majorHAnsi" w:hAnsiTheme="majorHAnsi" w:cstheme="majorHAnsi"/>
              </w:rPr>
              <w:t>Agency Mission</w:t>
            </w:r>
          </w:p>
        </w:tc>
        <w:tc>
          <w:tcPr>
            <w:tcW w:w="6624" w:type="dxa"/>
            <w:tcBorders>
              <w:top w:val="single" w:sz="2" w:space="0" w:color="auto"/>
              <w:left w:val="single" w:sz="2" w:space="0" w:color="auto"/>
              <w:bottom w:val="single" w:sz="2" w:space="0" w:color="auto"/>
              <w:right w:val="single" w:sz="2" w:space="0" w:color="auto"/>
            </w:tcBorders>
          </w:tcPr>
          <w:p w:rsidR="00FC0664" w:rsidRPr="007E64EE" w:rsidRDefault="00FC0664" w:rsidP="005C135D">
            <w:pPr>
              <w:pStyle w:val="p1"/>
              <w:contextualSpacing/>
              <w:rPr>
                <w:rFonts w:asciiTheme="majorHAnsi" w:hAnsiTheme="majorHAnsi" w:cstheme="majorHAnsi"/>
                <w:color w:val="auto"/>
                <w:sz w:val="22"/>
                <w:szCs w:val="22"/>
              </w:rPr>
            </w:pPr>
            <w:r w:rsidRPr="007E64EE">
              <w:rPr>
                <w:rFonts w:asciiTheme="majorHAnsi" w:hAnsiTheme="majorHAnsi" w:cstheme="majorHAnsi"/>
                <w:color w:val="auto"/>
                <w:sz w:val="22"/>
                <w:szCs w:val="22"/>
              </w:rPr>
              <w:t xml:space="preserve">The mission of the </w:t>
            </w:r>
            <w:r w:rsidRPr="007E64EE">
              <w:rPr>
                <w:rStyle w:val="s1"/>
                <w:rFonts w:asciiTheme="majorHAnsi" w:hAnsiTheme="majorHAnsi" w:cstheme="majorHAnsi"/>
                <w:color w:val="auto"/>
                <w:sz w:val="22"/>
                <w:szCs w:val="22"/>
              </w:rPr>
              <w:t xml:space="preserve">Department of Commerce </w:t>
            </w:r>
            <w:r w:rsidRPr="007E64EE">
              <w:rPr>
                <w:rFonts w:asciiTheme="majorHAnsi" w:hAnsiTheme="majorHAnsi" w:cstheme="majorHAnsi"/>
                <w:color w:val="auto"/>
                <w:sz w:val="22"/>
                <w:szCs w:val="22"/>
              </w:rPr>
              <w:t>is to promote job creation and improved living standards for all Americans by creating an infrastructure that promotes economic growth, technological competitiveness and sustainable development.</w:t>
            </w:r>
          </w:p>
        </w:tc>
      </w:tr>
      <w:tr w:rsidR="00FC0664" w:rsidRPr="007E64EE" w:rsidTr="005C135D">
        <w:tc>
          <w:tcPr>
            <w:tcW w:w="2622" w:type="dxa"/>
            <w:tcBorders>
              <w:top w:val="single" w:sz="2" w:space="0" w:color="auto"/>
              <w:left w:val="single" w:sz="2" w:space="0" w:color="auto"/>
              <w:bottom w:val="single" w:sz="2" w:space="0" w:color="auto"/>
              <w:right w:val="single" w:sz="2" w:space="0" w:color="auto"/>
            </w:tcBorders>
            <w:shd w:val="clear" w:color="auto" w:fill="F2F2F2" w:themeFill="background2" w:themeFillShade="F2"/>
          </w:tcPr>
          <w:p w:rsidR="00FC0664" w:rsidRPr="007E64EE" w:rsidRDefault="00FC0664" w:rsidP="005C135D">
            <w:pPr>
              <w:contextualSpacing/>
              <w:rPr>
                <w:rFonts w:asciiTheme="majorHAnsi" w:hAnsiTheme="majorHAnsi" w:cstheme="majorHAnsi"/>
              </w:rPr>
            </w:pPr>
            <w:r w:rsidRPr="007E64EE">
              <w:rPr>
                <w:rFonts w:asciiTheme="majorHAnsi" w:hAnsiTheme="majorHAnsi" w:cstheme="majorHAnsi"/>
              </w:rPr>
              <w:t>Position Overview</w:t>
            </w:r>
          </w:p>
        </w:tc>
        <w:tc>
          <w:tcPr>
            <w:tcW w:w="6624" w:type="dxa"/>
            <w:tcBorders>
              <w:top w:val="single" w:sz="2" w:space="0" w:color="auto"/>
              <w:left w:val="single" w:sz="2" w:space="0" w:color="auto"/>
              <w:bottom w:val="single" w:sz="2" w:space="0" w:color="auto"/>
              <w:right w:val="single" w:sz="2" w:space="0" w:color="auto"/>
            </w:tcBorders>
          </w:tcPr>
          <w:p w:rsidR="00FC0664" w:rsidRPr="007E64EE" w:rsidRDefault="00FC0664" w:rsidP="005C135D">
            <w:pPr>
              <w:widowControl w:val="0"/>
              <w:autoSpaceDE w:val="0"/>
              <w:autoSpaceDN w:val="0"/>
              <w:adjustRightInd w:val="0"/>
              <w:contextualSpacing/>
              <w:rPr>
                <w:rFonts w:asciiTheme="majorHAnsi" w:hAnsiTheme="majorHAnsi" w:cstheme="majorHAnsi"/>
              </w:rPr>
            </w:pPr>
            <w:r w:rsidRPr="007E64EE">
              <w:rPr>
                <w:rFonts w:asciiTheme="majorHAnsi" w:hAnsiTheme="majorHAnsi" w:cstheme="majorHAnsi"/>
              </w:rPr>
              <w:t xml:space="preserve">The </w:t>
            </w:r>
            <w:r w:rsidRPr="007E64EE">
              <w:rPr>
                <w:rFonts w:asciiTheme="majorHAnsi" w:hAnsiTheme="majorHAnsi" w:cstheme="majorHAnsi"/>
                <w:bCs/>
              </w:rPr>
              <w:t>undersecretary of commerce for standards and technology</w:t>
            </w:r>
            <w:r w:rsidRPr="007E64EE">
              <w:rPr>
                <w:rFonts w:asciiTheme="majorHAnsi" w:hAnsiTheme="majorHAnsi" w:cstheme="majorHAnsi"/>
              </w:rPr>
              <w:t xml:space="preserve"> (</w:t>
            </w:r>
            <w:proofErr w:type="gramStart"/>
            <w:r w:rsidRPr="007E64EE">
              <w:rPr>
                <w:rFonts w:asciiTheme="majorHAnsi" w:hAnsiTheme="majorHAnsi" w:cstheme="majorHAnsi"/>
                <w:bCs/>
              </w:rPr>
              <w:t>USC(</w:t>
            </w:r>
            <w:proofErr w:type="gramEnd"/>
            <w:r w:rsidRPr="007E64EE">
              <w:rPr>
                <w:rFonts w:asciiTheme="majorHAnsi" w:hAnsiTheme="majorHAnsi" w:cstheme="majorHAnsi"/>
                <w:bCs/>
              </w:rPr>
              <w:t>ST))</w:t>
            </w:r>
            <w:r w:rsidRPr="007E64EE">
              <w:rPr>
                <w:rFonts w:asciiTheme="majorHAnsi" w:hAnsiTheme="majorHAnsi" w:cstheme="majorHAnsi"/>
              </w:rPr>
              <w:t xml:space="preserve"> is the principal advisor to the secretary of commerce on matters relating to technological development. The undersecretary also serves as the </w:t>
            </w:r>
            <w:r w:rsidRPr="007E64EE">
              <w:rPr>
                <w:rFonts w:asciiTheme="majorHAnsi" w:hAnsiTheme="majorHAnsi" w:cstheme="majorHAnsi"/>
                <w:bCs/>
              </w:rPr>
              <w:t>director of the National Institute of Standards and Technology</w:t>
            </w:r>
            <w:r w:rsidRPr="007E64EE">
              <w:rPr>
                <w:rFonts w:asciiTheme="majorHAnsi" w:hAnsiTheme="majorHAnsi" w:cstheme="majorHAnsi"/>
              </w:rPr>
              <w:t xml:space="preserve"> (NIST) within the Commerce Department.</w:t>
            </w:r>
          </w:p>
          <w:p w:rsidR="00FC0664" w:rsidRPr="007E64EE" w:rsidRDefault="00FC0664" w:rsidP="005C135D">
            <w:pPr>
              <w:widowControl w:val="0"/>
              <w:autoSpaceDE w:val="0"/>
              <w:autoSpaceDN w:val="0"/>
              <w:adjustRightInd w:val="0"/>
              <w:contextualSpacing/>
              <w:rPr>
                <w:rFonts w:asciiTheme="majorHAnsi" w:hAnsiTheme="majorHAnsi" w:cstheme="majorHAnsi"/>
              </w:rPr>
            </w:pPr>
          </w:p>
          <w:p w:rsidR="00FC0664" w:rsidRPr="007E64EE" w:rsidRDefault="00FC0664" w:rsidP="005C135D">
            <w:pPr>
              <w:widowControl w:val="0"/>
              <w:autoSpaceDE w:val="0"/>
              <w:autoSpaceDN w:val="0"/>
              <w:adjustRightInd w:val="0"/>
              <w:contextualSpacing/>
              <w:rPr>
                <w:rFonts w:asciiTheme="majorHAnsi" w:hAnsiTheme="majorHAnsi" w:cstheme="majorHAnsi"/>
              </w:rPr>
            </w:pPr>
            <w:r w:rsidRPr="007E64EE">
              <w:rPr>
                <w:rFonts w:asciiTheme="majorHAnsi" w:hAnsiTheme="majorHAnsi" w:cstheme="majorHAnsi"/>
              </w:rPr>
              <w:t>As the director of NIST, the undersecretary is responsible for promoting American innovation and industrial competitiveness by advancing measurement science, standards, and technology to enhance economic security and improve the quality of life.</w:t>
            </w:r>
          </w:p>
        </w:tc>
      </w:tr>
      <w:tr w:rsidR="00FC0664" w:rsidRPr="007E64EE" w:rsidTr="005C135D">
        <w:tc>
          <w:tcPr>
            <w:tcW w:w="2622" w:type="dxa"/>
            <w:tcBorders>
              <w:top w:val="single" w:sz="2" w:space="0" w:color="auto"/>
              <w:left w:val="single" w:sz="2" w:space="0" w:color="auto"/>
              <w:bottom w:val="single" w:sz="2" w:space="0" w:color="auto"/>
              <w:right w:val="single" w:sz="2" w:space="0" w:color="auto"/>
            </w:tcBorders>
            <w:shd w:val="clear" w:color="auto" w:fill="F2F2F2" w:themeFill="background2" w:themeFillShade="F2"/>
          </w:tcPr>
          <w:p w:rsidR="00FC0664" w:rsidRPr="007E64EE" w:rsidRDefault="00FC0664" w:rsidP="005C135D">
            <w:pPr>
              <w:contextualSpacing/>
              <w:rPr>
                <w:rFonts w:asciiTheme="majorHAnsi" w:hAnsiTheme="majorHAnsi" w:cstheme="majorHAnsi"/>
              </w:rPr>
            </w:pPr>
            <w:r w:rsidRPr="007E64EE">
              <w:rPr>
                <w:rFonts w:asciiTheme="majorHAnsi" w:hAnsiTheme="majorHAnsi" w:cstheme="majorHAnsi"/>
              </w:rPr>
              <w:t>Compensation</w:t>
            </w:r>
          </w:p>
        </w:tc>
        <w:tc>
          <w:tcPr>
            <w:tcW w:w="6624" w:type="dxa"/>
            <w:tcBorders>
              <w:top w:val="single" w:sz="2" w:space="0" w:color="auto"/>
              <w:left w:val="single" w:sz="2" w:space="0" w:color="auto"/>
              <w:bottom w:val="single" w:sz="2" w:space="0" w:color="auto"/>
              <w:right w:val="single" w:sz="2" w:space="0" w:color="auto"/>
            </w:tcBorders>
          </w:tcPr>
          <w:p w:rsidR="00FC0664" w:rsidRPr="007E64EE" w:rsidRDefault="00B826CD" w:rsidP="006E6E73">
            <w:pPr>
              <w:contextualSpacing/>
              <w:rPr>
                <w:rFonts w:asciiTheme="majorHAnsi" w:hAnsiTheme="majorHAnsi" w:cstheme="majorHAnsi"/>
                <w:bCs/>
              </w:rPr>
            </w:pPr>
            <w:r w:rsidRPr="007E64EE">
              <w:rPr>
                <w:rFonts w:asciiTheme="majorHAnsi" w:hAnsiTheme="majorHAnsi" w:cstheme="majorHAnsi"/>
                <w:bCs/>
              </w:rPr>
              <w:t>Level III $</w:t>
            </w:r>
            <w:r w:rsidR="006E6E73">
              <w:rPr>
                <w:rFonts w:asciiTheme="majorHAnsi" w:hAnsiTheme="majorHAnsi" w:cstheme="majorHAnsi"/>
                <w:bCs/>
              </w:rPr>
              <w:t>165,300</w:t>
            </w:r>
            <w:r w:rsidR="00FC0664" w:rsidRPr="007E64EE">
              <w:rPr>
                <w:rFonts w:asciiTheme="majorHAnsi" w:hAnsiTheme="majorHAnsi" w:cstheme="majorHAnsi"/>
                <w:bCs/>
              </w:rPr>
              <w:t xml:space="preserve"> (5 U.S.C. § 5314)</w:t>
            </w:r>
            <w:r w:rsidRPr="007E64EE">
              <w:rPr>
                <w:rStyle w:val="EndnoteReference"/>
                <w:rFonts w:asciiTheme="majorHAnsi" w:hAnsiTheme="majorHAnsi" w:cstheme="majorHAnsi"/>
                <w:bCs/>
              </w:rPr>
              <w:endnoteReference w:id="1"/>
            </w:r>
          </w:p>
        </w:tc>
      </w:tr>
      <w:tr w:rsidR="00FC0664" w:rsidRPr="007E64EE" w:rsidTr="005C135D">
        <w:tc>
          <w:tcPr>
            <w:tcW w:w="2622" w:type="dxa"/>
            <w:tcBorders>
              <w:top w:val="single" w:sz="2" w:space="0" w:color="auto"/>
              <w:left w:val="single" w:sz="2" w:space="0" w:color="auto"/>
              <w:bottom w:val="single" w:sz="2" w:space="0" w:color="auto"/>
              <w:right w:val="single" w:sz="2" w:space="0" w:color="auto"/>
            </w:tcBorders>
            <w:shd w:val="clear" w:color="auto" w:fill="F2F2F2" w:themeFill="background2" w:themeFillShade="F2"/>
          </w:tcPr>
          <w:p w:rsidR="00FC0664" w:rsidRPr="007E64EE" w:rsidRDefault="00FC0664" w:rsidP="005C135D">
            <w:pPr>
              <w:contextualSpacing/>
              <w:rPr>
                <w:rFonts w:asciiTheme="majorHAnsi" w:hAnsiTheme="majorHAnsi" w:cstheme="majorHAnsi"/>
              </w:rPr>
            </w:pPr>
            <w:r w:rsidRPr="007E64EE">
              <w:rPr>
                <w:rFonts w:asciiTheme="majorHAnsi" w:hAnsiTheme="majorHAnsi" w:cstheme="majorHAnsi"/>
              </w:rPr>
              <w:t>Position Reports to</w:t>
            </w:r>
          </w:p>
        </w:tc>
        <w:tc>
          <w:tcPr>
            <w:tcW w:w="6624" w:type="dxa"/>
            <w:tcBorders>
              <w:top w:val="single" w:sz="2" w:space="0" w:color="auto"/>
              <w:left w:val="single" w:sz="2" w:space="0" w:color="auto"/>
              <w:bottom w:val="single" w:sz="2" w:space="0" w:color="auto"/>
              <w:right w:val="single" w:sz="2" w:space="0" w:color="auto"/>
            </w:tcBorders>
          </w:tcPr>
          <w:p w:rsidR="00FC0664" w:rsidRPr="007E64EE" w:rsidRDefault="00FC0664" w:rsidP="005C135D">
            <w:pPr>
              <w:contextualSpacing/>
              <w:rPr>
                <w:rFonts w:asciiTheme="majorHAnsi" w:hAnsiTheme="majorHAnsi" w:cstheme="majorHAnsi"/>
              </w:rPr>
            </w:pPr>
            <w:r w:rsidRPr="007E64EE">
              <w:rPr>
                <w:rFonts w:asciiTheme="majorHAnsi" w:hAnsiTheme="majorHAnsi" w:cstheme="majorHAnsi"/>
              </w:rPr>
              <w:t>Secretary of Commerce</w:t>
            </w:r>
          </w:p>
        </w:tc>
      </w:tr>
      <w:tr w:rsidR="00FC0664" w:rsidRPr="007E64EE" w:rsidTr="005C135D">
        <w:tc>
          <w:tcPr>
            <w:tcW w:w="9246" w:type="dxa"/>
            <w:gridSpan w:val="2"/>
            <w:tcBorders>
              <w:top w:val="single" w:sz="2" w:space="0" w:color="auto"/>
              <w:left w:val="single" w:sz="2" w:space="0" w:color="auto"/>
              <w:bottom w:val="single" w:sz="2" w:space="0" w:color="auto"/>
              <w:right w:val="single" w:sz="2" w:space="0" w:color="auto"/>
            </w:tcBorders>
            <w:shd w:val="clear" w:color="auto" w:fill="003055" w:themeFill="text1"/>
          </w:tcPr>
          <w:p w:rsidR="00FC0664" w:rsidRPr="007E64EE" w:rsidRDefault="00FC0664" w:rsidP="005C135D">
            <w:pPr>
              <w:contextualSpacing/>
              <w:jc w:val="center"/>
              <w:rPr>
                <w:rFonts w:asciiTheme="majorHAnsi" w:hAnsiTheme="majorHAnsi" w:cstheme="majorHAnsi"/>
                <w:b/>
              </w:rPr>
            </w:pPr>
            <w:r w:rsidRPr="007E64EE">
              <w:rPr>
                <w:rFonts w:asciiTheme="majorHAnsi" w:hAnsiTheme="majorHAnsi" w:cstheme="majorHAnsi"/>
                <w:b/>
              </w:rPr>
              <w:t>RESPONSIBILITIES</w:t>
            </w:r>
          </w:p>
        </w:tc>
      </w:tr>
      <w:tr w:rsidR="00FC0664" w:rsidRPr="007E64EE" w:rsidTr="005C135D">
        <w:tc>
          <w:tcPr>
            <w:tcW w:w="2622" w:type="dxa"/>
            <w:tcBorders>
              <w:top w:val="single" w:sz="2" w:space="0" w:color="auto"/>
              <w:left w:val="single" w:sz="2" w:space="0" w:color="auto"/>
              <w:bottom w:val="single" w:sz="2" w:space="0" w:color="auto"/>
              <w:right w:val="single" w:sz="2" w:space="0" w:color="auto"/>
            </w:tcBorders>
            <w:shd w:val="clear" w:color="auto" w:fill="F2F2F2" w:themeFill="background2" w:themeFillShade="F2"/>
          </w:tcPr>
          <w:p w:rsidR="00FC0664" w:rsidRPr="007E64EE" w:rsidRDefault="00FC0664" w:rsidP="005C135D">
            <w:pPr>
              <w:contextualSpacing/>
              <w:rPr>
                <w:rFonts w:asciiTheme="majorHAnsi" w:hAnsiTheme="majorHAnsi" w:cstheme="majorHAnsi"/>
              </w:rPr>
            </w:pPr>
            <w:r w:rsidRPr="007E64EE">
              <w:rPr>
                <w:rFonts w:asciiTheme="majorHAnsi" w:hAnsiTheme="majorHAnsi" w:cstheme="majorHAnsi"/>
              </w:rPr>
              <w:t>Management Scope</w:t>
            </w:r>
          </w:p>
        </w:tc>
        <w:tc>
          <w:tcPr>
            <w:tcW w:w="6624" w:type="dxa"/>
            <w:tcBorders>
              <w:top w:val="single" w:sz="2" w:space="0" w:color="auto"/>
              <w:left w:val="single" w:sz="2" w:space="0" w:color="auto"/>
              <w:bottom w:val="single" w:sz="2" w:space="0" w:color="auto"/>
              <w:right w:val="single" w:sz="2" w:space="0" w:color="auto"/>
            </w:tcBorders>
          </w:tcPr>
          <w:p w:rsidR="00FC0664" w:rsidRPr="007E64EE" w:rsidRDefault="00FC0664" w:rsidP="005C135D">
            <w:pPr>
              <w:pStyle w:val="p1"/>
              <w:contextualSpacing/>
              <w:rPr>
                <w:rFonts w:asciiTheme="majorHAnsi" w:hAnsiTheme="majorHAnsi" w:cstheme="majorHAnsi"/>
                <w:color w:val="auto"/>
                <w:sz w:val="22"/>
                <w:szCs w:val="22"/>
              </w:rPr>
            </w:pPr>
            <w:r w:rsidRPr="007E64EE">
              <w:rPr>
                <w:rFonts w:asciiTheme="majorHAnsi" w:hAnsiTheme="majorHAnsi" w:cstheme="majorHAnsi"/>
                <w:bCs/>
                <w:color w:val="auto"/>
                <w:sz w:val="22"/>
                <w:szCs w:val="22"/>
              </w:rPr>
              <w:t xml:space="preserve">As the director of NIST, the undersecretary oversees the operation of </w:t>
            </w:r>
            <w:r w:rsidRPr="007E64EE">
              <w:rPr>
                <w:rFonts w:asciiTheme="majorHAnsi" w:hAnsiTheme="majorHAnsi" w:cstheme="majorHAnsi"/>
                <w:color w:val="auto"/>
                <w:sz w:val="22"/>
                <w:szCs w:val="22"/>
              </w:rPr>
              <w:t xml:space="preserve">a non-regulatory agency that serves as </w:t>
            </w:r>
            <w:r w:rsidRPr="007E64EE">
              <w:rPr>
                <w:rFonts w:asciiTheme="majorHAnsi" w:hAnsiTheme="majorHAnsi" w:cstheme="majorHAnsi"/>
                <w:bCs/>
                <w:color w:val="auto"/>
                <w:sz w:val="22"/>
                <w:szCs w:val="22"/>
              </w:rPr>
              <w:t xml:space="preserve">the nation’s measurement standards laboratory, also known as </w:t>
            </w:r>
            <w:r w:rsidRPr="007E64EE">
              <w:rPr>
                <w:rFonts w:asciiTheme="majorHAnsi" w:hAnsiTheme="majorHAnsi" w:cstheme="majorHAnsi"/>
                <w:color w:val="auto"/>
                <w:sz w:val="22"/>
                <w:szCs w:val="22"/>
              </w:rPr>
              <w:t>a national metrological institute, with a current budget of $964 million, an estimated $50 million in service fees and $120 million for services rendered to other federal and state agencies on a cost-reimbursable basis. NIST employs approximately 3,400 federal scientists, engineers, technicians, support staff and administrative personnel at two main locations. It hosts approximately 3,500 associates from academia, U.S. industry and other government agencies, who collaborate with NIST staff and access user facilities. NIST also partners with more than 1,300 manufacturing specialists and staff at more than 400 Manufacturing Extension Partnership locations around the country.  </w:t>
            </w:r>
          </w:p>
          <w:p w:rsidR="00FC0664" w:rsidRPr="007E64EE" w:rsidRDefault="00FC0664" w:rsidP="005C135D">
            <w:pPr>
              <w:pStyle w:val="p1"/>
              <w:contextualSpacing/>
              <w:rPr>
                <w:rFonts w:asciiTheme="majorHAnsi" w:hAnsiTheme="majorHAnsi" w:cstheme="majorHAnsi"/>
                <w:color w:val="auto"/>
                <w:sz w:val="22"/>
                <w:szCs w:val="22"/>
              </w:rPr>
            </w:pPr>
          </w:p>
          <w:p w:rsidR="00FC0664" w:rsidRPr="007E64EE" w:rsidRDefault="00FC0664" w:rsidP="005C135D">
            <w:pPr>
              <w:widowControl w:val="0"/>
              <w:autoSpaceDE w:val="0"/>
              <w:autoSpaceDN w:val="0"/>
              <w:adjustRightInd w:val="0"/>
              <w:contextualSpacing/>
              <w:rPr>
                <w:rFonts w:asciiTheme="majorHAnsi" w:hAnsiTheme="majorHAnsi" w:cstheme="majorHAnsi"/>
              </w:rPr>
            </w:pPr>
            <w:r w:rsidRPr="007E64EE">
              <w:rPr>
                <w:rFonts w:asciiTheme="majorHAnsi" w:hAnsiTheme="majorHAnsi" w:cstheme="majorHAnsi"/>
              </w:rPr>
              <w:t>Officials reporting to the USC(ST)/NIST director include:</w:t>
            </w:r>
          </w:p>
          <w:p w:rsidR="00FC0664" w:rsidRPr="007E64EE" w:rsidRDefault="00FC0664" w:rsidP="00FC0664">
            <w:pPr>
              <w:widowControl w:val="0"/>
              <w:numPr>
                <w:ilvl w:val="0"/>
                <w:numId w:val="44"/>
              </w:numPr>
              <w:tabs>
                <w:tab w:val="left" w:pos="220"/>
                <w:tab w:val="left" w:pos="720"/>
              </w:tabs>
              <w:autoSpaceDE w:val="0"/>
              <w:autoSpaceDN w:val="0"/>
              <w:adjustRightInd w:val="0"/>
              <w:ind w:hanging="720"/>
              <w:contextualSpacing/>
              <w:rPr>
                <w:rFonts w:asciiTheme="majorHAnsi" w:hAnsiTheme="majorHAnsi" w:cstheme="majorHAnsi"/>
              </w:rPr>
            </w:pPr>
            <w:r w:rsidRPr="007E64EE">
              <w:rPr>
                <w:rFonts w:asciiTheme="majorHAnsi" w:hAnsiTheme="majorHAnsi" w:cstheme="majorHAnsi"/>
              </w:rPr>
              <w:t>Associate director for laboratory program/principal deputy</w:t>
            </w:r>
          </w:p>
          <w:p w:rsidR="00FC0664" w:rsidRPr="007E64EE" w:rsidRDefault="00FC0664" w:rsidP="00FC0664">
            <w:pPr>
              <w:widowControl w:val="0"/>
              <w:numPr>
                <w:ilvl w:val="0"/>
                <w:numId w:val="44"/>
              </w:numPr>
              <w:tabs>
                <w:tab w:val="left" w:pos="220"/>
                <w:tab w:val="left" w:pos="720"/>
              </w:tabs>
              <w:autoSpaceDE w:val="0"/>
              <w:autoSpaceDN w:val="0"/>
              <w:adjustRightInd w:val="0"/>
              <w:ind w:hanging="720"/>
              <w:contextualSpacing/>
              <w:rPr>
                <w:rFonts w:asciiTheme="majorHAnsi" w:hAnsiTheme="majorHAnsi" w:cstheme="majorHAnsi"/>
              </w:rPr>
            </w:pPr>
            <w:r w:rsidRPr="007E64EE">
              <w:rPr>
                <w:rFonts w:asciiTheme="majorHAnsi" w:hAnsiTheme="majorHAnsi" w:cstheme="majorHAnsi"/>
              </w:rPr>
              <w:t>Associate director for innovation and industry services</w:t>
            </w:r>
          </w:p>
          <w:p w:rsidR="00FC0664" w:rsidRPr="007E64EE" w:rsidRDefault="00FC0664" w:rsidP="00FC0664">
            <w:pPr>
              <w:widowControl w:val="0"/>
              <w:numPr>
                <w:ilvl w:val="0"/>
                <w:numId w:val="44"/>
              </w:numPr>
              <w:tabs>
                <w:tab w:val="left" w:pos="220"/>
                <w:tab w:val="left" w:pos="720"/>
              </w:tabs>
              <w:autoSpaceDE w:val="0"/>
              <w:autoSpaceDN w:val="0"/>
              <w:adjustRightInd w:val="0"/>
              <w:ind w:hanging="720"/>
              <w:contextualSpacing/>
              <w:rPr>
                <w:rFonts w:asciiTheme="majorHAnsi" w:hAnsiTheme="majorHAnsi" w:cstheme="majorHAnsi"/>
              </w:rPr>
            </w:pPr>
            <w:r w:rsidRPr="007E64EE">
              <w:rPr>
                <w:rFonts w:asciiTheme="majorHAnsi" w:hAnsiTheme="majorHAnsi" w:cstheme="majorHAnsi"/>
              </w:rPr>
              <w:lastRenderedPageBreak/>
              <w:t>Associate director for management resource</w:t>
            </w:r>
          </w:p>
        </w:tc>
      </w:tr>
      <w:tr w:rsidR="00FC0664" w:rsidRPr="007E64EE" w:rsidTr="005C135D">
        <w:trPr>
          <w:trHeight w:val="2997"/>
        </w:trPr>
        <w:tc>
          <w:tcPr>
            <w:tcW w:w="2622" w:type="dxa"/>
            <w:tcBorders>
              <w:top w:val="single" w:sz="2" w:space="0" w:color="auto"/>
              <w:left w:val="single" w:sz="2" w:space="0" w:color="auto"/>
              <w:bottom w:val="single" w:sz="2" w:space="0" w:color="auto"/>
              <w:right w:val="single" w:sz="2" w:space="0" w:color="auto"/>
            </w:tcBorders>
            <w:shd w:val="clear" w:color="auto" w:fill="F2F2F2" w:themeFill="background2" w:themeFillShade="F2"/>
          </w:tcPr>
          <w:p w:rsidR="00FC0664" w:rsidRPr="007E64EE" w:rsidRDefault="00FC0664" w:rsidP="005C135D">
            <w:pPr>
              <w:contextualSpacing/>
              <w:rPr>
                <w:rFonts w:asciiTheme="majorHAnsi" w:hAnsiTheme="majorHAnsi" w:cstheme="majorHAnsi"/>
              </w:rPr>
            </w:pPr>
            <w:r w:rsidRPr="007E64EE">
              <w:rPr>
                <w:rFonts w:asciiTheme="majorHAnsi" w:hAnsiTheme="majorHAnsi" w:cstheme="majorHAnsi"/>
              </w:rPr>
              <w:lastRenderedPageBreak/>
              <w:t>Primary Responsibilities</w:t>
            </w:r>
          </w:p>
        </w:tc>
        <w:tc>
          <w:tcPr>
            <w:tcW w:w="6624" w:type="dxa"/>
            <w:tcBorders>
              <w:top w:val="single" w:sz="2" w:space="0" w:color="auto"/>
              <w:left w:val="single" w:sz="2" w:space="0" w:color="auto"/>
              <w:bottom w:val="single" w:sz="2" w:space="0" w:color="auto"/>
              <w:right w:val="single" w:sz="2" w:space="0" w:color="auto"/>
            </w:tcBorders>
          </w:tcPr>
          <w:p w:rsidR="00FC0664" w:rsidRPr="007E64EE" w:rsidRDefault="00FC0664" w:rsidP="005C135D">
            <w:pPr>
              <w:contextualSpacing/>
              <w:rPr>
                <w:rFonts w:asciiTheme="majorHAnsi" w:hAnsiTheme="majorHAnsi" w:cstheme="majorHAnsi"/>
              </w:rPr>
            </w:pPr>
            <w:r w:rsidRPr="007E64EE">
              <w:rPr>
                <w:rFonts w:asciiTheme="majorHAnsi" w:hAnsiTheme="majorHAnsi" w:cstheme="majorHAnsi"/>
              </w:rPr>
              <w:t xml:space="preserve">The primary function of the </w:t>
            </w:r>
            <w:proofErr w:type="gramStart"/>
            <w:r w:rsidRPr="007E64EE">
              <w:rPr>
                <w:rFonts w:asciiTheme="majorHAnsi" w:hAnsiTheme="majorHAnsi" w:cstheme="majorHAnsi"/>
              </w:rPr>
              <w:t>USC(</w:t>
            </w:r>
            <w:proofErr w:type="gramEnd"/>
            <w:r w:rsidRPr="007E64EE">
              <w:rPr>
                <w:rFonts w:asciiTheme="majorHAnsi" w:hAnsiTheme="majorHAnsi" w:cstheme="majorHAnsi"/>
              </w:rPr>
              <w:t>ST) is to manage and oversee NIST, which includes the headquarters operations, laboratories, extramural programs and various standing committees. NIST facilities include:</w:t>
            </w:r>
          </w:p>
          <w:p w:rsidR="00FC0664" w:rsidRPr="007E64EE" w:rsidRDefault="00FC0664" w:rsidP="00FC0664">
            <w:pPr>
              <w:pStyle w:val="ListParagraph"/>
              <w:numPr>
                <w:ilvl w:val="0"/>
                <w:numId w:val="45"/>
              </w:numPr>
              <w:rPr>
                <w:rStyle w:val="s1"/>
                <w:rFonts w:asciiTheme="majorHAnsi" w:hAnsiTheme="majorHAnsi" w:cstheme="majorHAnsi"/>
                <w:iCs/>
              </w:rPr>
            </w:pPr>
            <w:r w:rsidRPr="007E64EE">
              <w:rPr>
                <w:rFonts w:asciiTheme="majorHAnsi" w:hAnsiTheme="majorHAnsi" w:cstheme="majorHAnsi"/>
              </w:rPr>
              <w:t xml:space="preserve">The Communications Technology Laboratory, which </w:t>
            </w:r>
            <w:r w:rsidRPr="007E64EE">
              <w:rPr>
                <w:rStyle w:val="s1"/>
                <w:rFonts w:asciiTheme="majorHAnsi" w:hAnsiTheme="majorHAnsi" w:cstheme="majorHAnsi"/>
                <w:iCs/>
              </w:rPr>
              <w:t>promotes the development and deployment of advanced communications technologies through the conduct of leading-edge research and development on both the metrology and understanding of physical phenomena, materials capabilities and complex systems relevant to advanced communications</w:t>
            </w:r>
          </w:p>
          <w:p w:rsidR="00FC0664" w:rsidRPr="007E64EE" w:rsidRDefault="00FC0664" w:rsidP="00FC0664">
            <w:pPr>
              <w:pStyle w:val="ListParagraph"/>
              <w:numPr>
                <w:ilvl w:val="0"/>
                <w:numId w:val="45"/>
              </w:numPr>
              <w:rPr>
                <w:rStyle w:val="s1"/>
                <w:rFonts w:asciiTheme="majorHAnsi" w:hAnsiTheme="majorHAnsi" w:cstheme="majorHAnsi"/>
                <w:iCs/>
              </w:rPr>
            </w:pPr>
            <w:r w:rsidRPr="007E64EE">
              <w:rPr>
                <w:rStyle w:val="s1"/>
                <w:rFonts w:asciiTheme="majorHAnsi" w:hAnsiTheme="majorHAnsi" w:cstheme="majorHAnsi"/>
                <w:iCs/>
              </w:rPr>
              <w:t xml:space="preserve">The Engineering Laboratory, which promotes U.S. innovation and industrial competitiveness by advancing measurement science, standards and technology for engineered systems in ways that enhance economic security and improve quality of life </w:t>
            </w:r>
          </w:p>
          <w:p w:rsidR="00FC0664" w:rsidRPr="007E64EE" w:rsidRDefault="00FC0664" w:rsidP="00FC0664">
            <w:pPr>
              <w:pStyle w:val="ListParagraph"/>
              <w:numPr>
                <w:ilvl w:val="0"/>
                <w:numId w:val="45"/>
              </w:numPr>
              <w:rPr>
                <w:rStyle w:val="s1"/>
                <w:rFonts w:asciiTheme="majorHAnsi" w:hAnsiTheme="majorHAnsi" w:cstheme="majorHAnsi"/>
                <w:iCs/>
              </w:rPr>
            </w:pPr>
            <w:r w:rsidRPr="007E64EE">
              <w:rPr>
                <w:rStyle w:val="s1"/>
                <w:rFonts w:asciiTheme="majorHAnsi" w:hAnsiTheme="majorHAnsi" w:cstheme="majorHAnsi"/>
                <w:iCs/>
              </w:rPr>
              <w:t>The Information Technology Laboratory, which has the broad mission to advance measurement science, standards and technology through research and development of information technology, mathematics and statistics</w:t>
            </w:r>
          </w:p>
          <w:p w:rsidR="00FC0664" w:rsidRPr="007E64EE" w:rsidRDefault="00FC0664" w:rsidP="00FC0664">
            <w:pPr>
              <w:pStyle w:val="ListParagraph"/>
              <w:numPr>
                <w:ilvl w:val="0"/>
                <w:numId w:val="45"/>
              </w:numPr>
              <w:rPr>
                <w:rStyle w:val="s1"/>
                <w:rFonts w:asciiTheme="majorHAnsi" w:hAnsiTheme="majorHAnsi" w:cstheme="majorHAnsi"/>
                <w:iCs/>
              </w:rPr>
            </w:pPr>
            <w:r w:rsidRPr="007E64EE">
              <w:rPr>
                <w:rStyle w:val="s1"/>
                <w:rFonts w:asciiTheme="majorHAnsi" w:hAnsiTheme="majorHAnsi" w:cstheme="majorHAnsi"/>
                <w:iCs/>
              </w:rPr>
              <w:t>The Material Measurement Laboratory, which serves as the national reference laboratory for measurements in the chemical, biological and material sciences. Activities range from fundamental and applied research to the development and dissemination of certified reference materials and data to ensure the quality of measurement results.</w:t>
            </w:r>
          </w:p>
          <w:p w:rsidR="00FC0664" w:rsidRPr="007E64EE" w:rsidRDefault="00FC0664" w:rsidP="00FC0664">
            <w:pPr>
              <w:pStyle w:val="ListParagraph"/>
              <w:numPr>
                <w:ilvl w:val="0"/>
                <w:numId w:val="45"/>
              </w:numPr>
              <w:rPr>
                <w:rStyle w:val="s1"/>
                <w:rFonts w:asciiTheme="majorHAnsi" w:hAnsiTheme="majorHAnsi" w:cstheme="majorHAnsi"/>
                <w:iCs/>
              </w:rPr>
            </w:pPr>
            <w:r w:rsidRPr="007E64EE">
              <w:rPr>
                <w:rStyle w:val="s1"/>
                <w:rFonts w:asciiTheme="majorHAnsi" w:hAnsiTheme="majorHAnsi" w:cstheme="majorHAnsi"/>
                <w:iCs/>
              </w:rPr>
              <w:t xml:space="preserve">The Physical Measurements Laboratory, which is the world leader in the science of measurement. This laboratory determines the definitive methods for nearly every kind of measurement employed in commerce and research. It provides traceable calibrations and disseminates standards and best practices throughout the nation. It also works continuously at the outermost frontiers of metrology, devising tools and techniques to meet ever-changing demands of American industry and science. </w:t>
            </w:r>
          </w:p>
          <w:p w:rsidR="00FC0664" w:rsidRPr="007E64EE" w:rsidRDefault="00FC0664" w:rsidP="00FC0664">
            <w:pPr>
              <w:pStyle w:val="ListParagraph"/>
              <w:numPr>
                <w:ilvl w:val="0"/>
                <w:numId w:val="45"/>
              </w:numPr>
              <w:rPr>
                <w:rStyle w:val="s1"/>
                <w:rFonts w:asciiTheme="majorHAnsi" w:hAnsiTheme="majorHAnsi" w:cstheme="majorHAnsi"/>
                <w:iCs/>
              </w:rPr>
            </w:pPr>
            <w:r w:rsidRPr="007E64EE">
              <w:rPr>
                <w:rStyle w:val="s1"/>
                <w:rFonts w:asciiTheme="majorHAnsi" w:hAnsiTheme="majorHAnsi" w:cstheme="majorHAnsi"/>
                <w:iCs/>
              </w:rPr>
              <w:t>The Center for Nanoscale Science and Technology, which supports the U.S. nanotechnology enterprise from discovery to production by providing industry, academia and other government agencies with access to world-class nanoscale measurement and fabrication methods and technology</w:t>
            </w:r>
          </w:p>
          <w:p w:rsidR="00FC0664" w:rsidRPr="007E64EE" w:rsidRDefault="00FC0664" w:rsidP="00FC0664">
            <w:pPr>
              <w:pStyle w:val="ListParagraph"/>
              <w:numPr>
                <w:ilvl w:val="0"/>
                <w:numId w:val="45"/>
              </w:numPr>
              <w:rPr>
                <w:rFonts w:asciiTheme="majorHAnsi" w:hAnsiTheme="majorHAnsi" w:cstheme="majorHAnsi"/>
              </w:rPr>
            </w:pPr>
            <w:r w:rsidRPr="007E64EE">
              <w:rPr>
                <w:rStyle w:val="s1"/>
                <w:rFonts w:asciiTheme="majorHAnsi" w:hAnsiTheme="majorHAnsi" w:cstheme="majorHAnsi"/>
                <w:iCs/>
              </w:rPr>
              <w:t xml:space="preserve">The NIST Center for Neutron Research, which </w:t>
            </w:r>
            <w:r w:rsidRPr="007E64EE">
              <w:rPr>
                <w:rStyle w:val="s1"/>
                <w:rFonts w:asciiTheme="majorHAnsi" w:hAnsiTheme="majorHAnsi" w:cstheme="majorHAnsi"/>
              </w:rPr>
              <w:t>is a national center for research using </w:t>
            </w:r>
            <w:hyperlink r:id="rId11" w:history="1">
              <w:r w:rsidRPr="007E64EE">
                <w:rPr>
                  <w:rStyle w:val="s2"/>
                  <w:rFonts w:asciiTheme="majorHAnsi" w:hAnsiTheme="majorHAnsi" w:cstheme="majorHAnsi"/>
                </w:rPr>
                <w:t>thermal and cold neutrons</w:t>
              </w:r>
            </w:hyperlink>
            <w:r w:rsidRPr="007E64EE">
              <w:rPr>
                <w:rStyle w:val="s1"/>
                <w:rFonts w:asciiTheme="majorHAnsi" w:hAnsiTheme="majorHAnsi" w:cstheme="majorHAnsi"/>
              </w:rPr>
              <w:t xml:space="preserve">, and offers its instrumentation for use by all qualified applicants. Many of its instruments rely on </w:t>
            </w:r>
            <w:r w:rsidRPr="007E64EE">
              <w:rPr>
                <w:rStyle w:val="s1"/>
                <w:rFonts w:asciiTheme="majorHAnsi" w:hAnsiTheme="majorHAnsi" w:cstheme="majorHAnsi"/>
              </w:rPr>
              <w:lastRenderedPageBreak/>
              <w:t>intense beams of cold neutrons emanating from an advanced </w:t>
            </w:r>
            <w:hyperlink r:id="rId12" w:history="1">
              <w:r w:rsidRPr="007E64EE">
                <w:rPr>
                  <w:rStyle w:val="s3"/>
                  <w:rFonts w:asciiTheme="majorHAnsi" w:hAnsiTheme="majorHAnsi" w:cstheme="majorHAnsi"/>
                </w:rPr>
                <w:t>liquid hydrogen moderator</w:t>
              </w:r>
            </w:hyperlink>
            <w:r w:rsidRPr="007E64EE">
              <w:rPr>
                <w:rStyle w:val="s1"/>
                <w:rFonts w:asciiTheme="majorHAnsi" w:hAnsiTheme="majorHAnsi" w:cstheme="majorHAnsi"/>
              </w:rPr>
              <w:t>.</w:t>
            </w:r>
          </w:p>
          <w:p w:rsidR="00FC0664" w:rsidRPr="007E64EE" w:rsidRDefault="00FC0664" w:rsidP="005C135D">
            <w:pPr>
              <w:contextualSpacing/>
              <w:rPr>
                <w:rFonts w:asciiTheme="majorHAnsi" w:hAnsiTheme="majorHAnsi" w:cstheme="majorHAnsi"/>
              </w:rPr>
            </w:pPr>
          </w:p>
          <w:p w:rsidR="00FC0664" w:rsidRPr="007E64EE" w:rsidRDefault="00FC0664" w:rsidP="005C135D">
            <w:pPr>
              <w:contextualSpacing/>
              <w:rPr>
                <w:rFonts w:asciiTheme="majorHAnsi" w:hAnsiTheme="majorHAnsi" w:cstheme="majorHAnsi"/>
              </w:rPr>
            </w:pPr>
            <w:r w:rsidRPr="007E64EE">
              <w:rPr>
                <w:rFonts w:asciiTheme="majorHAnsi" w:hAnsiTheme="majorHAnsi" w:cstheme="majorHAnsi"/>
              </w:rPr>
              <w:t>Extramural NIST programs include:</w:t>
            </w:r>
          </w:p>
          <w:p w:rsidR="00FC0664" w:rsidRPr="007E64EE" w:rsidRDefault="00FC0664" w:rsidP="00FC0664">
            <w:pPr>
              <w:pStyle w:val="ListParagraph"/>
              <w:numPr>
                <w:ilvl w:val="0"/>
                <w:numId w:val="46"/>
              </w:numPr>
              <w:rPr>
                <w:rFonts w:asciiTheme="majorHAnsi" w:hAnsiTheme="majorHAnsi" w:cstheme="majorHAnsi"/>
              </w:rPr>
            </w:pPr>
            <w:r w:rsidRPr="007E64EE">
              <w:rPr>
                <w:rFonts w:asciiTheme="majorHAnsi" w:hAnsiTheme="majorHAnsi" w:cstheme="majorHAnsi"/>
              </w:rPr>
              <w:t>The Baldrige Performance Excellence Program, which oversees the nation’s only presidential award for performance excellence, while offering a wide array of award-winning products and services, including the world-renowned Baldrige Excellence Framework</w:t>
            </w:r>
          </w:p>
          <w:p w:rsidR="00FC0664" w:rsidRPr="007E64EE" w:rsidRDefault="00FC0664" w:rsidP="00FC0664">
            <w:pPr>
              <w:pStyle w:val="ListParagraph"/>
              <w:numPr>
                <w:ilvl w:val="0"/>
                <w:numId w:val="46"/>
              </w:numPr>
              <w:rPr>
                <w:rFonts w:asciiTheme="majorHAnsi" w:hAnsiTheme="majorHAnsi" w:cstheme="majorHAnsi"/>
              </w:rPr>
            </w:pPr>
            <w:r w:rsidRPr="007E64EE">
              <w:rPr>
                <w:rFonts w:asciiTheme="majorHAnsi" w:hAnsiTheme="majorHAnsi" w:cstheme="majorHAnsi"/>
              </w:rPr>
              <w:t>The Hollins Manufacturing Extension Partnership, a public-private partnership with centers in all 50 states and Puerto Rico dedicated to serving small- and medium-size manufacturers</w:t>
            </w:r>
          </w:p>
          <w:p w:rsidR="00FC0664" w:rsidRPr="007E64EE" w:rsidRDefault="00FC0664" w:rsidP="00FC0664">
            <w:pPr>
              <w:pStyle w:val="ListParagraph"/>
              <w:numPr>
                <w:ilvl w:val="0"/>
                <w:numId w:val="46"/>
              </w:numPr>
              <w:rPr>
                <w:rFonts w:asciiTheme="majorHAnsi" w:hAnsiTheme="majorHAnsi" w:cstheme="majorHAnsi"/>
              </w:rPr>
            </w:pPr>
            <w:r w:rsidRPr="007E64EE">
              <w:rPr>
                <w:rFonts w:asciiTheme="majorHAnsi" w:hAnsiTheme="majorHAnsi" w:cstheme="majorHAnsi"/>
              </w:rPr>
              <w:t>The NIST Advanced Manufacturing Office, responsible for the NIST Manufacturing USA Institute Program, which funds industry-driven technology consortia that establish technology roadmaps addressing long-term U.S. industrial needs and serves as headquarters for the national Manufacturing USA program</w:t>
            </w:r>
          </w:p>
          <w:p w:rsidR="00FC0664" w:rsidRPr="007E64EE" w:rsidRDefault="00FC0664" w:rsidP="005C135D">
            <w:pPr>
              <w:contextualSpacing/>
              <w:rPr>
                <w:rFonts w:asciiTheme="majorHAnsi" w:hAnsiTheme="majorHAnsi" w:cstheme="majorHAnsi"/>
              </w:rPr>
            </w:pPr>
          </w:p>
          <w:p w:rsidR="00FC0664" w:rsidRPr="007E64EE" w:rsidRDefault="00FC0664" w:rsidP="005C135D">
            <w:pPr>
              <w:contextualSpacing/>
              <w:rPr>
                <w:rFonts w:asciiTheme="majorHAnsi" w:hAnsiTheme="majorHAnsi" w:cstheme="majorHAnsi"/>
              </w:rPr>
            </w:pPr>
            <w:r w:rsidRPr="007E64EE">
              <w:rPr>
                <w:rFonts w:asciiTheme="majorHAnsi" w:hAnsiTheme="majorHAnsi" w:cstheme="majorHAnsi"/>
              </w:rPr>
              <w:t>NIST standing committees include:</w:t>
            </w:r>
          </w:p>
          <w:p w:rsidR="00FC0664" w:rsidRPr="007E64EE" w:rsidRDefault="00FC0664" w:rsidP="00FC0664">
            <w:pPr>
              <w:pStyle w:val="ListParagraph"/>
              <w:numPr>
                <w:ilvl w:val="0"/>
                <w:numId w:val="47"/>
              </w:numPr>
              <w:rPr>
                <w:rFonts w:asciiTheme="majorHAnsi" w:hAnsiTheme="majorHAnsi" w:cstheme="majorHAnsi"/>
              </w:rPr>
            </w:pPr>
            <w:r w:rsidRPr="007E64EE">
              <w:rPr>
                <w:rFonts w:asciiTheme="majorHAnsi" w:hAnsiTheme="majorHAnsi" w:cstheme="majorHAnsi"/>
              </w:rPr>
              <w:t xml:space="preserve">The </w:t>
            </w:r>
            <w:r w:rsidRPr="007E64EE">
              <w:rPr>
                <w:rFonts w:asciiTheme="majorHAnsi" w:hAnsiTheme="majorHAnsi" w:cstheme="majorHAnsi"/>
                <w:bCs/>
              </w:rPr>
              <w:t>Technical Guidelines Development Committee,</w:t>
            </w:r>
            <w:r w:rsidRPr="007E64EE">
              <w:rPr>
                <w:rFonts w:asciiTheme="majorHAnsi" w:hAnsiTheme="majorHAnsi" w:cstheme="majorHAnsi"/>
              </w:rPr>
              <w:t xml:space="preserve"> which supports the Election Assistance Commission by providing recommendations on voluntary standards and guidelines related to voting equipment and technologies. It is composed of 14 members selected from various standards boards for their technical and scientific expertise related to voting systems and equipment.</w:t>
            </w:r>
          </w:p>
          <w:p w:rsidR="00FC0664" w:rsidRPr="007E64EE" w:rsidRDefault="00FC0664" w:rsidP="00FC0664">
            <w:pPr>
              <w:pStyle w:val="ListParagraph"/>
              <w:numPr>
                <w:ilvl w:val="0"/>
                <w:numId w:val="47"/>
              </w:numPr>
              <w:rPr>
                <w:rFonts w:asciiTheme="majorHAnsi" w:hAnsiTheme="majorHAnsi" w:cstheme="majorHAnsi"/>
              </w:rPr>
            </w:pPr>
            <w:r w:rsidRPr="007E64EE">
              <w:rPr>
                <w:rFonts w:asciiTheme="majorHAnsi" w:hAnsiTheme="majorHAnsi" w:cstheme="majorHAnsi"/>
              </w:rPr>
              <w:t>The Advisory Committee on Earthquake Hazards Reduction, which assesses trends and developments in the science and engineering of earthquake hazards reduction, improved design and construction methods and practices, land use controls and redevelopment, prediction techniques and early warning systems, coordinated emergency preparedness plans and public education and involvement programs</w:t>
            </w:r>
          </w:p>
          <w:p w:rsidR="00FC0664" w:rsidRPr="007E64EE" w:rsidRDefault="00FC0664" w:rsidP="00FC0664">
            <w:pPr>
              <w:pStyle w:val="p1"/>
              <w:numPr>
                <w:ilvl w:val="0"/>
                <w:numId w:val="47"/>
              </w:numPr>
              <w:contextualSpacing/>
              <w:rPr>
                <w:rFonts w:asciiTheme="majorHAnsi" w:hAnsiTheme="majorHAnsi" w:cstheme="majorHAnsi"/>
                <w:iCs/>
                <w:color w:val="auto"/>
                <w:sz w:val="22"/>
                <w:szCs w:val="22"/>
              </w:rPr>
            </w:pPr>
            <w:r w:rsidRPr="007E64EE">
              <w:rPr>
                <w:rFonts w:asciiTheme="majorHAnsi" w:hAnsiTheme="majorHAnsi" w:cstheme="majorHAnsi"/>
                <w:color w:val="auto"/>
                <w:sz w:val="22"/>
                <w:szCs w:val="22"/>
              </w:rPr>
              <w:t xml:space="preserve">The Visiting Committee on Advanced Technology, </w:t>
            </w:r>
            <w:r w:rsidRPr="007E64EE">
              <w:rPr>
                <w:rFonts w:asciiTheme="majorHAnsi" w:hAnsiTheme="majorHAnsi" w:cstheme="majorHAnsi"/>
                <w:iCs/>
                <w:color w:val="auto"/>
                <w:sz w:val="22"/>
                <w:szCs w:val="22"/>
              </w:rPr>
              <w:t>which reviews and makes recommendations regarding general policy for NIST’s organization, budget and programs within the framework of applicable national policies as set forth by the president and Congress, and submits an annual report to the secretary of commerce for submission to Congress</w:t>
            </w:r>
          </w:p>
        </w:tc>
      </w:tr>
      <w:tr w:rsidR="00FC0664" w:rsidRPr="007E64EE" w:rsidTr="005C135D">
        <w:tc>
          <w:tcPr>
            <w:tcW w:w="2622" w:type="dxa"/>
            <w:tcBorders>
              <w:top w:val="single" w:sz="2" w:space="0" w:color="auto"/>
              <w:left w:val="single" w:sz="2" w:space="0" w:color="auto"/>
              <w:bottom w:val="single" w:sz="2" w:space="0" w:color="auto"/>
              <w:right w:val="single" w:sz="2" w:space="0" w:color="auto"/>
            </w:tcBorders>
            <w:shd w:val="clear" w:color="auto" w:fill="F2F2F2" w:themeFill="background2" w:themeFillShade="F2"/>
          </w:tcPr>
          <w:p w:rsidR="00FC0664" w:rsidRPr="007E64EE" w:rsidRDefault="00FC0664" w:rsidP="005C135D">
            <w:pPr>
              <w:contextualSpacing/>
              <w:rPr>
                <w:rFonts w:asciiTheme="majorHAnsi" w:hAnsiTheme="majorHAnsi" w:cstheme="majorHAnsi"/>
              </w:rPr>
            </w:pPr>
            <w:r w:rsidRPr="007E64EE">
              <w:rPr>
                <w:rFonts w:asciiTheme="majorHAnsi" w:hAnsiTheme="majorHAnsi" w:cstheme="majorHAnsi"/>
              </w:rPr>
              <w:lastRenderedPageBreak/>
              <w:t>Strategic Goals and Priorities</w:t>
            </w:r>
          </w:p>
        </w:tc>
        <w:tc>
          <w:tcPr>
            <w:tcW w:w="6624" w:type="dxa"/>
            <w:tcBorders>
              <w:top w:val="single" w:sz="2" w:space="0" w:color="auto"/>
              <w:left w:val="single" w:sz="2" w:space="0" w:color="auto"/>
              <w:bottom w:val="single" w:sz="2" w:space="0" w:color="auto"/>
              <w:right w:val="single" w:sz="2" w:space="0" w:color="auto"/>
            </w:tcBorders>
            <w:vAlign w:val="center"/>
          </w:tcPr>
          <w:p w:rsidR="00FC0664" w:rsidRPr="007E64EE" w:rsidRDefault="00FC0664" w:rsidP="005C135D">
            <w:pPr>
              <w:ind w:left="72"/>
              <w:contextualSpacing/>
              <w:jc w:val="center"/>
              <w:rPr>
                <w:rFonts w:asciiTheme="majorHAnsi" w:hAnsiTheme="majorHAnsi" w:cstheme="majorHAnsi"/>
              </w:rPr>
            </w:pPr>
          </w:p>
          <w:p w:rsidR="00FC0664" w:rsidRPr="007E64EE" w:rsidRDefault="00FC0664" w:rsidP="005C135D">
            <w:pPr>
              <w:ind w:left="72"/>
              <w:contextualSpacing/>
              <w:jc w:val="center"/>
              <w:rPr>
                <w:rFonts w:asciiTheme="majorHAnsi" w:hAnsiTheme="majorHAnsi" w:cstheme="majorHAnsi"/>
              </w:rPr>
            </w:pPr>
          </w:p>
          <w:p w:rsidR="00FC0664" w:rsidRPr="007E64EE" w:rsidRDefault="00FC0664" w:rsidP="005C135D">
            <w:pPr>
              <w:ind w:left="72"/>
              <w:contextualSpacing/>
              <w:jc w:val="center"/>
              <w:rPr>
                <w:rFonts w:asciiTheme="majorHAnsi" w:hAnsiTheme="majorHAnsi" w:cstheme="majorHAnsi"/>
              </w:rPr>
            </w:pPr>
            <w:r w:rsidRPr="007E64EE">
              <w:rPr>
                <w:rFonts w:asciiTheme="majorHAnsi" w:hAnsiTheme="majorHAnsi" w:cstheme="majorHAnsi"/>
              </w:rPr>
              <w:t>[Depends on the policy priorities of the administration]</w:t>
            </w:r>
          </w:p>
          <w:p w:rsidR="00FC0664" w:rsidRPr="007E64EE" w:rsidRDefault="00FC0664" w:rsidP="005C135D">
            <w:pPr>
              <w:ind w:left="72"/>
              <w:contextualSpacing/>
              <w:jc w:val="center"/>
              <w:rPr>
                <w:rFonts w:asciiTheme="majorHAnsi" w:hAnsiTheme="majorHAnsi" w:cstheme="majorHAnsi"/>
              </w:rPr>
            </w:pPr>
          </w:p>
          <w:p w:rsidR="00FC0664" w:rsidRPr="007E64EE" w:rsidRDefault="00FC0664" w:rsidP="005C135D">
            <w:pPr>
              <w:ind w:left="72"/>
              <w:contextualSpacing/>
              <w:jc w:val="center"/>
              <w:rPr>
                <w:rFonts w:asciiTheme="majorHAnsi" w:hAnsiTheme="majorHAnsi" w:cstheme="majorHAnsi"/>
              </w:rPr>
            </w:pPr>
          </w:p>
        </w:tc>
      </w:tr>
      <w:tr w:rsidR="00FC0664" w:rsidRPr="007E64EE" w:rsidTr="005C135D">
        <w:tc>
          <w:tcPr>
            <w:tcW w:w="9246" w:type="dxa"/>
            <w:gridSpan w:val="2"/>
            <w:tcBorders>
              <w:top w:val="single" w:sz="2" w:space="0" w:color="auto"/>
              <w:left w:val="single" w:sz="2" w:space="0" w:color="auto"/>
              <w:bottom w:val="single" w:sz="2" w:space="0" w:color="auto"/>
              <w:right w:val="single" w:sz="2" w:space="0" w:color="auto"/>
            </w:tcBorders>
            <w:shd w:val="clear" w:color="auto" w:fill="003055" w:themeFill="text1"/>
          </w:tcPr>
          <w:p w:rsidR="00FC0664" w:rsidRPr="007E64EE" w:rsidRDefault="00FC0664" w:rsidP="005C135D">
            <w:pPr>
              <w:contextualSpacing/>
              <w:jc w:val="center"/>
              <w:rPr>
                <w:rFonts w:asciiTheme="majorHAnsi" w:hAnsiTheme="majorHAnsi" w:cstheme="majorHAnsi"/>
                <w:b/>
              </w:rPr>
            </w:pPr>
            <w:r w:rsidRPr="007E64EE">
              <w:rPr>
                <w:rFonts w:asciiTheme="majorHAnsi" w:hAnsiTheme="majorHAnsi" w:cstheme="majorHAnsi"/>
                <w:b/>
              </w:rPr>
              <w:lastRenderedPageBreak/>
              <w:t>REQUIREMENTS AND COMPETENCIES</w:t>
            </w:r>
          </w:p>
        </w:tc>
      </w:tr>
      <w:tr w:rsidR="00FC0664" w:rsidRPr="007E64EE" w:rsidTr="005C135D">
        <w:tc>
          <w:tcPr>
            <w:tcW w:w="2622" w:type="dxa"/>
            <w:tcBorders>
              <w:top w:val="single" w:sz="2" w:space="0" w:color="auto"/>
              <w:left w:val="single" w:sz="2" w:space="0" w:color="auto"/>
              <w:bottom w:val="single" w:sz="2" w:space="0" w:color="auto"/>
              <w:right w:val="single" w:sz="2" w:space="0" w:color="auto"/>
            </w:tcBorders>
            <w:shd w:val="clear" w:color="auto" w:fill="F2F2F2" w:themeFill="background2" w:themeFillShade="F2"/>
          </w:tcPr>
          <w:p w:rsidR="00FC0664" w:rsidRPr="007E64EE" w:rsidRDefault="00FC0664" w:rsidP="005C135D">
            <w:pPr>
              <w:contextualSpacing/>
              <w:rPr>
                <w:rFonts w:asciiTheme="majorHAnsi" w:hAnsiTheme="majorHAnsi" w:cstheme="majorHAnsi"/>
              </w:rPr>
            </w:pPr>
            <w:r w:rsidRPr="007E64EE">
              <w:rPr>
                <w:rFonts w:asciiTheme="majorHAnsi" w:hAnsiTheme="majorHAnsi" w:cstheme="majorHAnsi"/>
              </w:rPr>
              <w:t>Requirements</w:t>
            </w:r>
          </w:p>
        </w:tc>
        <w:tc>
          <w:tcPr>
            <w:tcW w:w="6624" w:type="dxa"/>
            <w:tcBorders>
              <w:top w:val="single" w:sz="2" w:space="0" w:color="auto"/>
              <w:left w:val="single" w:sz="2" w:space="0" w:color="auto"/>
              <w:bottom w:val="single" w:sz="2" w:space="0" w:color="auto"/>
              <w:right w:val="single" w:sz="2" w:space="0" w:color="auto"/>
            </w:tcBorders>
          </w:tcPr>
          <w:p w:rsidR="00FC0664" w:rsidRPr="007E64EE" w:rsidRDefault="00FC0664" w:rsidP="00FC0664">
            <w:pPr>
              <w:numPr>
                <w:ilvl w:val="0"/>
                <w:numId w:val="31"/>
              </w:numPr>
              <w:contextualSpacing/>
              <w:rPr>
                <w:rFonts w:asciiTheme="majorHAnsi" w:eastAsia="Calibri" w:hAnsiTheme="majorHAnsi" w:cstheme="majorHAnsi"/>
              </w:rPr>
            </w:pPr>
            <w:r w:rsidRPr="007E64EE">
              <w:rPr>
                <w:rFonts w:asciiTheme="majorHAnsi" w:eastAsia="Calibri" w:hAnsiTheme="majorHAnsi" w:cstheme="majorHAnsi"/>
              </w:rPr>
              <w:t>Extensive leadership and management experience</w:t>
            </w:r>
          </w:p>
          <w:p w:rsidR="00FC0664" w:rsidRPr="007E64EE" w:rsidRDefault="00FC0664" w:rsidP="00FC0664">
            <w:pPr>
              <w:numPr>
                <w:ilvl w:val="0"/>
                <w:numId w:val="31"/>
              </w:numPr>
              <w:contextualSpacing/>
              <w:rPr>
                <w:rFonts w:asciiTheme="majorHAnsi" w:hAnsiTheme="majorHAnsi" w:cstheme="majorHAnsi"/>
              </w:rPr>
            </w:pPr>
            <w:r w:rsidRPr="007E64EE">
              <w:rPr>
                <w:rFonts w:asciiTheme="majorHAnsi" w:hAnsiTheme="majorHAnsi" w:cstheme="majorHAnsi"/>
              </w:rPr>
              <w:t>Strong scientific, technical, engineering and mathematics education</w:t>
            </w:r>
          </w:p>
          <w:p w:rsidR="00FC0664" w:rsidRPr="007E64EE" w:rsidRDefault="00FC0664" w:rsidP="00FC0664">
            <w:pPr>
              <w:numPr>
                <w:ilvl w:val="0"/>
                <w:numId w:val="31"/>
              </w:numPr>
              <w:contextualSpacing/>
              <w:rPr>
                <w:rFonts w:asciiTheme="majorHAnsi" w:eastAsia="Calibri" w:hAnsiTheme="majorHAnsi" w:cstheme="majorHAnsi"/>
              </w:rPr>
            </w:pPr>
            <w:r w:rsidRPr="007E64EE">
              <w:rPr>
                <w:rFonts w:asciiTheme="majorHAnsi" w:eastAsia="Calibri" w:hAnsiTheme="majorHAnsi" w:cstheme="majorHAnsi"/>
              </w:rPr>
              <w:t>Experience in the scientific and laboratory community and/or other relevant entities</w:t>
            </w:r>
          </w:p>
          <w:p w:rsidR="00FC0664" w:rsidRPr="007E64EE" w:rsidRDefault="00FC0664" w:rsidP="00FC0664">
            <w:pPr>
              <w:numPr>
                <w:ilvl w:val="0"/>
                <w:numId w:val="31"/>
              </w:numPr>
              <w:contextualSpacing/>
              <w:rPr>
                <w:rFonts w:asciiTheme="majorHAnsi" w:eastAsia="Calibri" w:hAnsiTheme="majorHAnsi" w:cstheme="majorHAnsi"/>
              </w:rPr>
            </w:pPr>
            <w:r w:rsidRPr="007E64EE">
              <w:rPr>
                <w:rFonts w:asciiTheme="majorHAnsi" w:eastAsia="Calibri" w:hAnsiTheme="majorHAnsi" w:cstheme="majorHAnsi"/>
              </w:rPr>
              <w:t>Substantive experience in strategy development</w:t>
            </w:r>
          </w:p>
          <w:p w:rsidR="00FC0664" w:rsidRPr="007E64EE" w:rsidRDefault="00FC0664" w:rsidP="00FC0664">
            <w:pPr>
              <w:numPr>
                <w:ilvl w:val="0"/>
                <w:numId w:val="31"/>
              </w:numPr>
              <w:contextualSpacing/>
              <w:rPr>
                <w:rFonts w:asciiTheme="majorHAnsi" w:eastAsia="Calibri" w:hAnsiTheme="majorHAnsi" w:cstheme="majorHAnsi"/>
                <w:b/>
                <w:bCs/>
                <w:u w:val="single"/>
              </w:rPr>
            </w:pPr>
            <w:r w:rsidRPr="007E64EE">
              <w:rPr>
                <w:rFonts w:asciiTheme="majorHAnsi" w:eastAsia="Calibri" w:hAnsiTheme="majorHAnsi" w:cstheme="majorHAnsi"/>
              </w:rPr>
              <w:t>Background or experience in budgeting, acquisition and workforce management</w:t>
            </w:r>
          </w:p>
          <w:p w:rsidR="00FC0664" w:rsidRPr="007E64EE" w:rsidRDefault="00FC0664" w:rsidP="00FC0664">
            <w:pPr>
              <w:numPr>
                <w:ilvl w:val="0"/>
                <w:numId w:val="31"/>
              </w:numPr>
              <w:contextualSpacing/>
              <w:rPr>
                <w:rFonts w:asciiTheme="majorHAnsi" w:eastAsia="Calibri" w:hAnsiTheme="majorHAnsi" w:cstheme="majorHAnsi"/>
                <w:b/>
                <w:bCs/>
                <w:u w:val="single"/>
              </w:rPr>
            </w:pPr>
            <w:r w:rsidRPr="007E64EE">
              <w:rPr>
                <w:rFonts w:asciiTheme="majorHAnsi" w:eastAsia="Calibri" w:hAnsiTheme="majorHAnsi" w:cstheme="majorHAnsi"/>
              </w:rPr>
              <w:t>Demonstrated record of achieving results</w:t>
            </w:r>
          </w:p>
        </w:tc>
      </w:tr>
      <w:tr w:rsidR="00FC0664" w:rsidRPr="007E64EE" w:rsidTr="005C135D">
        <w:tc>
          <w:tcPr>
            <w:tcW w:w="2622" w:type="dxa"/>
            <w:tcBorders>
              <w:top w:val="single" w:sz="2" w:space="0" w:color="auto"/>
              <w:left w:val="single" w:sz="2" w:space="0" w:color="auto"/>
              <w:bottom w:val="single" w:sz="2" w:space="0" w:color="auto"/>
              <w:right w:val="single" w:sz="2" w:space="0" w:color="auto"/>
            </w:tcBorders>
            <w:shd w:val="clear" w:color="auto" w:fill="F2F2F2" w:themeFill="background2" w:themeFillShade="F2"/>
          </w:tcPr>
          <w:p w:rsidR="00FC0664" w:rsidRPr="007E64EE" w:rsidRDefault="00FC0664" w:rsidP="005C135D">
            <w:pPr>
              <w:contextualSpacing/>
              <w:rPr>
                <w:rFonts w:asciiTheme="majorHAnsi" w:hAnsiTheme="majorHAnsi" w:cstheme="majorHAnsi"/>
              </w:rPr>
            </w:pPr>
            <w:r w:rsidRPr="007E64EE">
              <w:rPr>
                <w:rFonts w:asciiTheme="majorHAnsi" w:hAnsiTheme="majorHAnsi" w:cstheme="majorHAnsi"/>
              </w:rPr>
              <w:t>Competencies</w:t>
            </w:r>
          </w:p>
        </w:tc>
        <w:tc>
          <w:tcPr>
            <w:tcW w:w="6624" w:type="dxa"/>
            <w:tcBorders>
              <w:top w:val="single" w:sz="2" w:space="0" w:color="auto"/>
              <w:left w:val="single" w:sz="2" w:space="0" w:color="auto"/>
              <w:bottom w:val="single" w:sz="2" w:space="0" w:color="auto"/>
              <w:right w:val="single" w:sz="2" w:space="0" w:color="auto"/>
            </w:tcBorders>
          </w:tcPr>
          <w:p w:rsidR="00FC0664" w:rsidRPr="007E64EE" w:rsidRDefault="00FC0664" w:rsidP="00FC0664">
            <w:pPr>
              <w:numPr>
                <w:ilvl w:val="0"/>
                <w:numId w:val="32"/>
              </w:numPr>
              <w:contextualSpacing/>
              <w:rPr>
                <w:rFonts w:asciiTheme="majorHAnsi" w:eastAsia="Calibri" w:hAnsiTheme="majorHAnsi" w:cstheme="majorHAnsi"/>
              </w:rPr>
            </w:pPr>
            <w:r w:rsidRPr="007E64EE">
              <w:rPr>
                <w:rFonts w:asciiTheme="majorHAnsi" w:eastAsia="Calibri" w:hAnsiTheme="majorHAnsi" w:cstheme="majorHAnsi"/>
              </w:rPr>
              <w:t xml:space="preserve">Strong communication and interpersonal skills </w:t>
            </w:r>
          </w:p>
          <w:p w:rsidR="00FC0664" w:rsidRPr="007E64EE" w:rsidRDefault="00FC0664" w:rsidP="00FC0664">
            <w:pPr>
              <w:numPr>
                <w:ilvl w:val="0"/>
                <w:numId w:val="32"/>
              </w:numPr>
              <w:contextualSpacing/>
              <w:rPr>
                <w:rFonts w:asciiTheme="majorHAnsi" w:eastAsia="Calibri" w:hAnsiTheme="majorHAnsi" w:cstheme="majorHAnsi"/>
              </w:rPr>
            </w:pPr>
            <w:r w:rsidRPr="007E64EE">
              <w:rPr>
                <w:rFonts w:asciiTheme="majorHAnsi" w:eastAsia="Calibri" w:hAnsiTheme="majorHAnsi" w:cstheme="majorHAnsi"/>
              </w:rPr>
              <w:t>Ability to integrate diverse missions and organizations</w:t>
            </w:r>
          </w:p>
          <w:p w:rsidR="00FC0664" w:rsidRPr="007E64EE" w:rsidRDefault="00FC0664" w:rsidP="00FC0664">
            <w:pPr>
              <w:numPr>
                <w:ilvl w:val="0"/>
                <w:numId w:val="32"/>
              </w:numPr>
              <w:contextualSpacing/>
              <w:rPr>
                <w:rFonts w:asciiTheme="majorHAnsi" w:eastAsia="Calibri" w:hAnsiTheme="majorHAnsi" w:cstheme="majorHAnsi"/>
                <w:bCs/>
              </w:rPr>
            </w:pPr>
            <w:r w:rsidRPr="007E64EE">
              <w:rPr>
                <w:rFonts w:asciiTheme="majorHAnsi" w:eastAsia="Calibri" w:hAnsiTheme="majorHAnsi" w:cstheme="majorHAnsi"/>
              </w:rPr>
              <w:t xml:space="preserve">Ability to work under high pressure </w:t>
            </w:r>
          </w:p>
          <w:p w:rsidR="00FC0664" w:rsidRPr="007E64EE" w:rsidRDefault="00FC0664" w:rsidP="00FC0664">
            <w:pPr>
              <w:numPr>
                <w:ilvl w:val="0"/>
                <w:numId w:val="32"/>
              </w:numPr>
              <w:contextualSpacing/>
              <w:rPr>
                <w:rFonts w:asciiTheme="majorHAnsi" w:eastAsia="Calibri" w:hAnsiTheme="majorHAnsi" w:cstheme="majorHAnsi"/>
                <w:bCs/>
              </w:rPr>
            </w:pPr>
            <w:r w:rsidRPr="007E64EE">
              <w:rPr>
                <w:rFonts w:asciiTheme="majorHAnsi" w:eastAsia="Calibri" w:hAnsiTheme="majorHAnsi" w:cstheme="majorHAnsi"/>
              </w:rPr>
              <w:t>Ability to inspire and motivate others</w:t>
            </w:r>
          </w:p>
          <w:p w:rsidR="00FC0664" w:rsidRPr="007E64EE" w:rsidRDefault="00FC0664" w:rsidP="00FC0664">
            <w:pPr>
              <w:numPr>
                <w:ilvl w:val="0"/>
                <w:numId w:val="32"/>
              </w:numPr>
              <w:contextualSpacing/>
              <w:rPr>
                <w:rFonts w:asciiTheme="majorHAnsi" w:eastAsia="Calibri" w:hAnsiTheme="majorHAnsi" w:cstheme="majorHAnsi"/>
                <w:bCs/>
              </w:rPr>
            </w:pPr>
            <w:r w:rsidRPr="007E64EE">
              <w:rPr>
                <w:rFonts w:asciiTheme="majorHAnsi" w:eastAsia="Calibri" w:hAnsiTheme="majorHAnsi" w:cstheme="majorHAnsi"/>
              </w:rPr>
              <w:t>High integrity and honesty</w:t>
            </w:r>
          </w:p>
          <w:p w:rsidR="00FC0664" w:rsidRPr="007E64EE" w:rsidRDefault="00FC0664" w:rsidP="00FC0664">
            <w:pPr>
              <w:numPr>
                <w:ilvl w:val="0"/>
                <w:numId w:val="32"/>
              </w:numPr>
              <w:contextualSpacing/>
              <w:rPr>
                <w:rFonts w:asciiTheme="majorHAnsi" w:eastAsia="Calibri" w:hAnsiTheme="majorHAnsi" w:cstheme="majorHAnsi"/>
                <w:bCs/>
              </w:rPr>
            </w:pPr>
            <w:r w:rsidRPr="007E64EE">
              <w:rPr>
                <w:rFonts w:asciiTheme="majorHAnsi" w:eastAsia="Calibri" w:hAnsiTheme="majorHAnsi" w:cstheme="majorHAnsi"/>
              </w:rPr>
              <w:t>Ability to build teamwork and collaboration</w:t>
            </w:r>
          </w:p>
          <w:p w:rsidR="00FC0664" w:rsidRPr="007E64EE" w:rsidRDefault="00FC0664" w:rsidP="00FC0664">
            <w:pPr>
              <w:numPr>
                <w:ilvl w:val="0"/>
                <w:numId w:val="32"/>
              </w:numPr>
              <w:contextualSpacing/>
              <w:rPr>
                <w:rFonts w:asciiTheme="majorHAnsi" w:eastAsia="Calibri" w:hAnsiTheme="majorHAnsi" w:cstheme="majorHAnsi"/>
                <w:bCs/>
              </w:rPr>
            </w:pPr>
            <w:r w:rsidRPr="007E64EE">
              <w:rPr>
                <w:rFonts w:asciiTheme="majorHAnsi" w:eastAsia="Calibri" w:hAnsiTheme="majorHAnsi" w:cstheme="majorHAnsi"/>
              </w:rPr>
              <w:t>Ability to create and manage change</w:t>
            </w:r>
          </w:p>
        </w:tc>
      </w:tr>
      <w:tr w:rsidR="00FC0664" w:rsidRPr="007E64EE" w:rsidTr="005C135D">
        <w:tc>
          <w:tcPr>
            <w:tcW w:w="9246" w:type="dxa"/>
            <w:gridSpan w:val="2"/>
            <w:tcBorders>
              <w:top w:val="single" w:sz="2" w:space="0" w:color="auto"/>
              <w:left w:val="single" w:sz="2" w:space="0" w:color="auto"/>
              <w:bottom w:val="single" w:sz="2" w:space="0" w:color="auto"/>
              <w:right w:val="single" w:sz="2" w:space="0" w:color="auto"/>
            </w:tcBorders>
            <w:shd w:val="clear" w:color="auto" w:fill="003055" w:themeFill="text1"/>
          </w:tcPr>
          <w:p w:rsidR="00FC0664" w:rsidRPr="007E64EE" w:rsidRDefault="00FC0664" w:rsidP="005C135D">
            <w:pPr>
              <w:contextualSpacing/>
              <w:jc w:val="center"/>
              <w:rPr>
                <w:rFonts w:asciiTheme="majorHAnsi" w:hAnsiTheme="majorHAnsi" w:cstheme="majorHAnsi"/>
                <w:b/>
              </w:rPr>
            </w:pPr>
            <w:r w:rsidRPr="007E64EE">
              <w:rPr>
                <w:rFonts w:asciiTheme="majorHAnsi" w:hAnsiTheme="majorHAnsi" w:cstheme="majorHAnsi"/>
                <w:b/>
              </w:rPr>
              <w:t>PAST APPOINTEES</w:t>
            </w:r>
          </w:p>
        </w:tc>
      </w:tr>
      <w:tr w:rsidR="00FC0664" w:rsidRPr="007E64EE" w:rsidTr="005C135D">
        <w:tc>
          <w:tcPr>
            <w:tcW w:w="9246" w:type="dxa"/>
            <w:gridSpan w:val="2"/>
            <w:tcBorders>
              <w:top w:val="single" w:sz="2" w:space="0" w:color="auto"/>
              <w:left w:val="single" w:sz="2" w:space="0" w:color="auto"/>
              <w:bottom w:val="single" w:sz="2" w:space="0" w:color="auto"/>
              <w:right w:val="single" w:sz="2" w:space="0" w:color="auto"/>
            </w:tcBorders>
          </w:tcPr>
          <w:p w:rsidR="00FC0664" w:rsidRPr="007E64EE" w:rsidRDefault="00FC0664" w:rsidP="00AC19E6">
            <w:pPr>
              <w:pStyle w:val="p4"/>
              <w:contextualSpacing/>
              <w:rPr>
                <w:rFonts w:asciiTheme="majorHAnsi" w:hAnsiTheme="majorHAnsi" w:cstheme="majorHAnsi"/>
                <w:sz w:val="22"/>
                <w:szCs w:val="22"/>
              </w:rPr>
            </w:pPr>
            <w:r w:rsidRPr="007E64EE">
              <w:rPr>
                <w:rFonts w:asciiTheme="majorHAnsi" w:hAnsiTheme="majorHAnsi" w:cstheme="majorHAnsi"/>
                <w:sz w:val="22"/>
                <w:szCs w:val="22"/>
              </w:rPr>
              <w:t xml:space="preserve">Willie E. May (2014 to </w:t>
            </w:r>
            <w:r w:rsidR="00AC19E6">
              <w:rPr>
                <w:rFonts w:asciiTheme="majorHAnsi" w:hAnsiTheme="majorHAnsi" w:cstheme="majorHAnsi"/>
                <w:sz w:val="22"/>
                <w:szCs w:val="22"/>
              </w:rPr>
              <w:t>2017</w:t>
            </w:r>
            <w:r w:rsidRPr="007E64EE">
              <w:rPr>
                <w:rFonts w:asciiTheme="majorHAnsi" w:hAnsiTheme="majorHAnsi" w:cstheme="majorHAnsi"/>
                <w:sz w:val="22"/>
                <w:szCs w:val="22"/>
              </w:rPr>
              <w:t xml:space="preserve">) – </w:t>
            </w:r>
            <w:r w:rsidRPr="007E64EE">
              <w:rPr>
                <w:rStyle w:val="s1"/>
                <w:rFonts w:asciiTheme="majorHAnsi" w:hAnsiTheme="majorHAnsi" w:cstheme="majorHAnsi"/>
                <w:sz w:val="22"/>
                <w:szCs w:val="22"/>
              </w:rPr>
              <w:t>NIST Associate Director for Laboratory Programs;</w:t>
            </w:r>
            <w:r w:rsidRPr="007E64EE">
              <w:rPr>
                <w:rFonts w:asciiTheme="majorHAnsi" w:hAnsiTheme="majorHAnsi" w:cstheme="majorHAnsi"/>
                <w:sz w:val="22"/>
                <w:szCs w:val="22"/>
              </w:rPr>
              <w:t xml:space="preserve"> </w:t>
            </w:r>
            <w:r w:rsidRPr="007E64EE">
              <w:rPr>
                <w:rStyle w:val="s1"/>
                <w:rFonts w:asciiTheme="majorHAnsi" w:hAnsiTheme="majorHAnsi" w:cstheme="majorHAnsi"/>
                <w:sz w:val="22"/>
                <w:szCs w:val="22"/>
              </w:rPr>
              <w:t>Director, NIST Chemical Science and Technology Laboratory; Chief, NIST Analytical Chemistry Division</w:t>
            </w:r>
            <w:r w:rsidRPr="007E64EE">
              <w:rPr>
                <w:rFonts w:asciiTheme="majorHAnsi" w:hAnsiTheme="majorHAnsi" w:cstheme="majorHAnsi"/>
                <w:sz w:val="22"/>
                <w:szCs w:val="22"/>
              </w:rPr>
              <w:t xml:space="preserve">; </w:t>
            </w:r>
            <w:r w:rsidRPr="007E64EE">
              <w:rPr>
                <w:rStyle w:val="s1"/>
                <w:rFonts w:asciiTheme="majorHAnsi" w:hAnsiTheme="majorHAnsi" w:cstheme="majorHAnsi"/>
                <w:sz w:val="22"/>
                <w:szCs w:val="22"/>
              </w:rPr>
              <w:t>Chief, Organic Analytical Research Division; Liquid Chromatography Group Leader; Research Chemist, NBS Analytical Chemistry Division; Senior Laboratory Analyst, Oak Ridge Gaseous Diffusion Plant</w:t>
            </w:r>
          </w:p>
        </w:tc>
      </w:tr>
      <w:tr w:rsidR="00FC0664" w:rsidRPr="007E64EE" w:rsidTr="005C135D">
        <w:tc>
          <w:tcPr>
            <w:tcW w:w="9246" w:type="dxa"/>
            <w:gridSpan w:val="2"/>
            <w:tcBorders>
              <w:top w:val="single" w:sz="2" w:space="0" w:color="auto"/>
              <w:left w:val="single" w:sz="2" w:space="0" w:color="auto"/>
              <w:bottom w:val="single" w:sz="2" w:space="0" w:color="auto"/>
              <w:right w:val="single" w:sz="2" w:space="0" w:color="auto"/>
            </w:tcBorders>
          </w:tcPr>
          <w:p w:rsidR="00FC0664" w:rsidRPr="007E64EE" w:rsidRDefault="00FC0664" w:rsidP="005C135D">
            <w:pPr>
              <w:widowControl w:val="0"/>
              <w:autoSpaceDE w:val="0"/>
              <w:autoSpaceDN w:val="0"/>
              <w:adjustRightInd w:val="0"/>
              <w:contextualSpacing/>
              <w:rPr>
                <w:rFonts w:asciiTheme="majorHAnsi" w:hAnsiTheme="majorHAnsi" w:cstheme="majorHAnsi"/>
              </w:rPr>
            </w:pPr>
            <w:r w:rsidRPr="007E64EE">
              <w:rPr>
                <w:rFonts w:asciiTheme="majorHAnsi" w:hAnsiTheme="majorHAnsi" w:cstheme="majorHAnsi"/>
              </w:rPr>
              <w:t xml:space="preserve">Patrick D. Gallagher (2008 to 2014) – Deputy Director, NIST; Director, NIST Center for Neutron Research; Research Physicist, NIST; Research Associate, Boston University </w:t>
            </w:r>
          </w:p>
        </w:tc>
      </w:tr>
      <w:tr w:rsidR="00FC0664" w:rsidRPr="007E64EE" w:rsidTr="005C135D">
        <w:tc>
          <w:tcPr>
            <w:tcW w:w="9246" w:type="dxa"/>
            <w:gridSpan w:val="2"/>
            <w:tcBorders>
              <w:top w:val="single" w:sz="2" w:space="0" w:color="auto"/>
              <w:left w:val="single" w:sz="2" w:space="0" w:color="auto"/>
              <w:bottom w:val="single" w:sz="2" w:space="0" w:color="auto"/>
              <w:right w:val="single" w:sz="2" w:space="0" w:color="auto"/>
            </w:tcBorders>
          </w:tcPr>
          <w:p w:rsidR="00FC0664" w:rsidRPr="007E64EE" w:rsidRDefault="00FC0664" w:rsidP="005C135D">
            <w:pPr>
              <w:contextualSpacing/>
              <w:rPr>
                <w:rFonts w:asciiTheme="majorHAnsi" w:hAnsiTheme="majorHAnsi" w:cstheme="majorHAnsi"/>
              </w:rPr>
            </w:pPr>
            <w:r w:rsidRPr="007E64EE">
              <w:rPr>
                <w:rFonts w:asciiTheme="majorHAnsi" w:hAnsiTheme="majorHAnsi" w:cstheme="majorHAnsi"/>
              </w:rPr>
              <w:t>William Jeffrey (2005 to 2008) – Deputy Director, Advanced Technology Office, Defense Advanced Research Projects Agency; Senior Director for Homeland and National Security/Assistant Director for Space and Aeronautics Office of Science and Technology; Assistant Deputy for Technology, Defense Airborne Reconnaissance Office</w:t>
            </w:r>
          </w:p>
        </w:tc>
      </w:tr>
    </w:tbl>
    <w:p w:rsidR="00FC0664" w:rsidRDefault="00FC0664" w:rsidP="00FC0664">
      <w:pPr>
        <w:pStyle w:val="Heading1"/>
        <w:rPr>
          <w:sz w:val="20"/>
          <w:szCs w:val="20"/>
        </w:rPr>
      </w:pPr>
      <w:r>
        <w:rPr>
          <w:sz w:val="20"/>
          <w:szCs w:val="20"/>
        </w:rPr>
        <w:t>Endnotes</w:t>
      </w:r>
    </w:p>
    <w:p w:rsidR="00514128" w:rsidRPr="00FC0664" w:rsidRDefault="00FC0664" w:rsidP="00FC0664">
      <w:r>
        <w:rPr>
          <w:rFonts w:ascii="Arial" w:hAnsi="Arial" w:cs="Arial"/>
        </w:rPr>
        <w:t>This position description was created with the help of MITRE Corporation, a not-for-profit company that provides innovative, practical solutions for some of the nation's most critical challenges in defense and intelligence, aviation, civil systems, homeland security, the judiciary, health care and cybersecurity.</w:t>
      </w:r>
    </w:p>
    <w:sectPr w:rsidR="00514128" w:rsidRPr="00FC0664" w:rsidSect="009F59E4">
      <w:headerReference w:type="even" r:id="rId13"/>
      <w:headerReference w:type="default" r:id="rId14"/>
      <w:footerReference w:type="even" r:id="rId15"/>
      <w:footerReference w:type="default" r:id="rId16"/>
      <w:headerReference w:type="first" r:id="rId17"/>
      <w:footerReference w:type="first" r:id="rId18"/>
      <w:pgSz w:w="12240" w:h="15840"/>
      <w:pgMar w:top="576" w:right="1368" w:bottom="2448" w:left="1296" w:header="288" w:footer="432" w:gutter="0"/>
      <w:cols w:space="21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D83" w:rsidRDefault="00D60D83" w:rsidP="001E22F1">
      <w:r>
        <w:separator/>
      </w:r>
    </w:p>
  </w:endnote>
  <w:endnote w:type="continuationSeparator" w:id="0">
    <w:p w:rsidR="00D60D83" w:rsidRDefault="00D60D83" w:rsidP="001E22F1">
      <w:r>
        <w:continuationSeparator/>
      </w:r>
    </w:p>
  </w:endnote>
  <w:endnote w:id="1">
    <w:p w:rsidR="00B826CD" w:rsidRDefault="00B826CD">
      <w:pPr>
        <w:pStyle w:val="EndnoteText"/>
      </w:pPr>
      <w:r>
        <w:rPr>
          <w:rStyle w:val="EndnoteReference"/>
        </w:rPr>
        <w:endnoteRef/>
      </w:r>
      <w:r>
        <w:t xml:space="preserve"> </w:t>
      </w:r>
      <w:r w:rsidR="006E6E73">
        <w:t>The Consolidated Appropriations Act, 2017 (Public Law 115-31, May 5, 2017), contains a provision that continues the freeze on the payable pay rates for certain senior political officials at 2013 levels during calendar year 2017.</w:t>
      </w:r>
      <w:bookmarkStart w:id="3" w:name="_GoBack"/>
      <w:bookmarkEnd w:id="3"/>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lutch\Word Templates">
    <w:altName w:val="Times New Roman"/>
    <w:panose1 w:val="00000000000000000000"/>
    <w:charset w:val="57"/>
    <w:family w:val="auto"/>
    <w:notTrueType/>
    <w:pitch w:val="default"/>
    <w:sig w:usb0="005C0074" w:usb1="00720070" w:usb2="006A006F" w:usb3="00630065" w:csb0="00730074" w:csb1="0043005C"/>
  </w:font>
  <w:font w:name="Cambria">
    <w:panose1 w:val="02040503050406030204"/>
    <w:charset w:val="00"/>
    <w:family w:val="roman"/>
    <w:pitch w:val="variable"/>
    <w:sig w:usb0="E00002FF" w:usb1="400004FF" w:usb2="00000000" w:usb3="00000000" w:csb0="0000019F" w:csb1="00000000"/>
  </w:font>
  <w:font w:name="GothamNarrow-Book">
    <w:altName w:val="Gotham Narrow Book"/>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A22" w:rsidRDefault="00B64A22" w:rsidP="00B72A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4A22" w:rsidRDefault="00B64A22" w:rsidP="00B72A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A22" w:rsidRDefault="00B64A22" w:rsidP="009630CC">
    <w:pPr>
      <w:pStyle w:val="TGAppendixBodyHeaders"/>
      <w:pBdr>
        <w:top w:val="single" w:sz="2" w:space="10" w:color="auto"/>
      </w:pBdr>
      <w:spacing w:line="276" w:lineRule="auto"/>
      <w:ind w:left="40"/>
      <w:rPr>
        <w:rFonts w:ascii="Arial" w:hAnsi="Arial" w:cs="Arial"/>
      </w:rPr>
    </w:pPr>
    <w:r>
      <w:rPr>
        <w:rFonts w:ascii="Arial" w:hAnsi="Arial" w:cs="Arial"/>
        <w:noProof/>
      </w:rPr>
      <w:drawing>
        <wp:inline distT="0" distB="0" distL="0" distR="0" wp14:anchorId="4A592DB5" wp14:editId="4B0D12F2">
          <wp:extent cx="3049693" cy="34640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9693" cy="346405"/>
                  </a:xfrm>
                  <a:prstGeom prst="rect">
                    <a:avLst/>
                  </a:prstGeom>
                  <a:noFill/>
                  <a:ln>
                    <a:noFill/>
                  </a:ln>
                </pic:spPr>
              </pic:pic>
            </a:graphicData>
          </a:graphic>
        </wp:inline>
      </w:drawing>
    </w:r>
  </w:p>
  <w:p w:rsidR="00B64A22" w:rsidRDefault="00B64A22" w:rsidP="009630CC">
    <w:pPr>
      <w:pStyle w:val="TGAppendixBodyHeaders"/>
      <w:pBdr>
        <w:top w:val="single" w:sz="2" w:space="10" w:color="auto"/>
      </w:pBdr>
      <w:ind w:left="40"/>
      <w:rPr>
        <w:rFonts w:ascii="Arial" w:hAnsi="Arial" w:cs="Arial"/>
      </w:rPr>
    </w:pPr>
  </w:p>
  <w:p w:rsidR="00B64A22" w:rsidRPr="009630CC" w:rsidRDefault="00B64A22" w:rsidP="009630CC">
    <w:pPr>
      <w:pStyle w:val="TGAppendixBodyHeaders"/>
      <w:pBdr>
        <w:top w:val="single" w:sz="2" w:space="10" w:color="auto"/>
      </w:pBdr>
      <w:ind w:left="40"/>
      <w:rPr>
        <w:rFonts w:ascii="Arial" w:hAnsi="Arial" w:cs="Arial"/>
      </w:rPr>
    </w:pPr>
    <w:r w:rsidRPr="009630CC">
      <w:rPr>
        <w:rFonts w:ascii="Arial" w:hAnsi="Arial" w:cs="Arial"/>
      </w:rPr>
      <w:t xml:space="preserve">The Partnership’s Center for Presidential Transition helps ensure the efficient transfer of power that our country deserves. The Center’s Ready to Govern® initiative assists candidates with the transition, works with Congress to reform the transition process, develops management recommendations to address our government’s operational challenges, and trains new political appointees. </w:t>
    </w:r>
  </w:p>
  <w:p w:rsidR="00B64A22" w:rsidRPr="009630CC" w:rsidRDefault="00B64A22" w:rsidP="009630CC">
    <w:pPr>
      <w:pStyle w:val="TGAppendixBodyHeaders"/>
      <w:pBdr>
        <w:top w:val="single" w:sz="2" w:space="10" w:color="auto"/>
      </w:pBdr>
      <w:ind w:left="40"/>
      <w:rPr>
        <w:rFonts w:ascii="Arial" w:hAnsi="Arial" w:cs="Arial"/>
      </w:rPr>
    </w:pPr>
  </w:p>
  <w:p w:rsidR="00B64A22" w:rsidRPr="00B64A22" w:rsidRDefault="00B64A22" w:rsidP="00B64A22">
    <w:pPr>
      <w:pStyle w:val="TGAppendixBodyHeaders"/>
      <w:ind w:left="40"/>
      <w:rPr>
        <w:rFonts w:ascii="Arial" w:hAnsi="Arial" w:cs="Arial"/>
        <w:b/>
      </w:rPr>
    </w:pPr>
    <w:r w:rsidRPr="009630CC">
      <w:rPr>
        <w:rFonts w:ascii="Arial" w:hAnsi="Arial" w:cs="Arial"/>
        <w:b/>
      </w:rPr>
      <w:t>For original transition documents and additional resources, templates and tools, visit presidentialtransition.org.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AE5" w:rsidRPr="00B64A22" w:rsidRDefault="00661AE5" w:rsidP="00B64A22">
    <w:pPr>
      <w:pStyle w:val="Footer"/>
      <w:tabs>
        <w:tab w:val="clear" w:pos="4680"/>
      </w:tabs>
      <w:spacing w:line="276" w:lineRule="auto"/>
      <w:ind w:right="-216"/>
      <w:rPr>
        <w:rFonts w:ascii="Arial" w:hAnsi="Arial" w:cs="Arial"/>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D83" w:rsidRDefault="00D60D83" w:rsidP="001E22F1">
      <w:r>
        <w:separator/>
      </w:r>
    </w:p>
  </w:footnote>
  <w:footnote w:type="continuationSeparator" w:id="0">
    <w:p w:rsidR="00D60D83" w:rsidRDefault="00D60D83" w:rsidP="001E2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A22" w:rsidRPr="00CA0F50" w:rsidRDefault="006E6E73" w:rsidP="00CA0F50">
    <w:pPr>
      <w:pStyle w:val="Header"/>
      <w:jc w:val="right"/>
    </w:pPr>
    <w:sdt>
      <w:sdtPr>
        <w:rPr>
          <w:rFonts w:ascii="Calibri" w:hAnsi="Calibri"/>
          <w:bCs/>
          <w:caps/>
          <w:sz w:val="18"/>
          <w:szCs w:val="24"/>
        </w:rPr>
        <w:alias w:val="Title"/>
        <w:id w:val="-2021232155"/>
        <w:placeholder>
          <w:docPart w:val="E1EB6A399FF0614699F670867AB7DAA1"/>
        </w:placeholder>
        <w:dataBinding w:prefixMappings="xmlns:ns0='http://schemas.openxmlformats.org/package/2006/metadata/core-properties' xmlns:ns1='http://purl.org/dc/elements/1.1/'" w:xpath="/ns0:coreProperties[1]/ns1:title[1]" w:storeItemID="{6C3C8BC8-F283-45AE-878A-BAB7291924A1}"/>
        <w:text/>
      </w:sdtPr>
      <w:sdtEndPr/>
      <w:sdtContent>
        <w:r w:rsidR="00B64A22">
          <w:rPr>
            <w:rFonts w:ascii="Calibri" w:hAnsi="Calibri"/>
            <w:bCs/>
            <w:caps/>
            <w:sz w:val="18"/>
            <w:szCs w:val="24"/>
          </w:rPr>
          <w:t>Update title in document properties</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A22" w:rsidRPr="00207063" w:rsidRDefault="00B64A22" w:rsidP="004D7D44">
    <w:pPr>
      <w:pStyle w:val="Header"/>
      <w:tabs>
        <w:tab w:val="clear" w:pos="4680"/>
      </w:tabs>
      <w:rPr>
        <w:rFonts w:ascii="Arial" w:hAnsi="Arial" w:cs="Arial"/>
        <w:caps/>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A22" w:rsidRPr="004960D6" w:rsidRDefault="00B64A22" w:rsidP="00B64A22">
    <w:pPr>
      <w:pStyle w:val="Header"/>
      <w:tabs>
        <w:tab w:val="clear" w:pos="9360"/>
        <w:tab w:val="right" w:pos="8820"/>
      </w:tabs>
      <w:rPr>
        <w:rFonts w:ascii="Arial" w:hAnsi="Arial"/>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D4949"/>
    <w:multiLevelType w:val="hybridMultilevel"/>
    <w:tmpl w:val="07F47438"/>
    <w:lvl w:ilvl="0" w:tplc="8A8A30DE">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F61E50"/>
    <w:multiLevelType w:val="hybridMultilevel"/>
    <w:tmpl w:val="4C167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74D34"/>
    <w:multiLevelType w:val="hybridMultilevel"/>
    <w:tmpl w:val="35068974"/>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83485"/>
    <w:multiLevelType w:val="hybridMultilevel"/>
    <w:tmpl w:val="31FAA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263C6"/>
    <w:multiLevelType w:val="hybridMultilevel"/>
    <w:tmpl w:val="DB005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56A2E"/>
    <w:multiLevelType w:val="hybridMultilevel"/>
    <w:tmpl w:val="7CF07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6209C"/>
    <w:multiLevelType w:val="hybridMultilevel"/>
    <w:tmpl w:val="68AE5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207179"/>
    <w:multiLevelType w:val="hybridMultilevel"/>
    <w:tmpl w:val="76ACFF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24579A"/>
    <w:multiLevelType w:val="hybridMultilevel"/>
    <w:tmpl w:val="D5EE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2F0B8A"/>
    <w:multiLevelType w:val="hybridMultilevel"/>
    <w:tmpl w:val="CCEC0556"/>
    <w:lvl w:ilvl="0" w:tplc="FD80AE94">
      <w:start w:val="1"/>
      <w:numFmt w:val="bullet"/>
      <w:lvlText w:val="•"/>
      <w:lvlJc w:val="left"/>
      <w:pPr>
        <w:tabs>
          <w:tab w:val="num" w:pos="360"/>
        </w:tabs>
        <w:ind w:left="360" w:hanging="360"/>
      </w:pPr>
      <w:rPr>
        <w:rFonts w:ascii="Arial" w:hAnsi="Arial" w:hint="default"/>
      </w:rPr>
    </w:lvl>
    <w:lvl w:ilvl="1" w:tplc="D68689F0" w:tentative="1">
      <w:start w:val="1"/>
      <w:numFmt w:val="bullet"/>
      <w:lvlText w:val="•"/>
      <w:lvlJc w:val="left"/>
      <w:pPr>
        <w:tabs>
          <w:tab w:val="num" w:pos="1080"/>
        </w:tabs>
        <w:ind w:left="1080" w:hanging="360"/>
      </w:pPr>
      <w:rPr>
        <w:rFonts w:ascii="Arial" w:hAnsi="Arial" w:hint="default"/>
      </w:rPr>
    </w:lvl>
    <w:lvl w:ilvl="2" w:tplc="31F265CC" w:tentative="1">
      <w:start w:val="1"/>
      <w:numFmt w:val="bullet"/>
      <w:lvlText w:val="•"/>
      <w:lvlJc w:val="left"/>
      <w:pPr>
        <w:tabs>
          <w:tab w:val="num" w:pos="1800"/>
        </w:tabs>
        <w:ind w:left="1800" w:hanging="360"/>
      </w:pPr>
      <w:rPr>
        <w:rFonts w:ascii="Arial" w:hAnsi="Arial" w:hint="default"/>
      </w:rPr>
    </w:lvl>
    <w:lvl w:ilvl="3" w:tplc="C6BA7C4E" w:tentative="1">
      <w:start w:val="1"/>
      <w:numFmt w:val="bullet"/>
      <w:lvlText w:val="•"/>
      <w:lvlJc w:val="left"/>
      <w:pPr>
        <w:tabs>
          <w:tab w:val="num" w:pos="2520"/>
        </w:tabs>
        <w:ind w:left="2520" w:hanging="360"/>
      </w:pPr>
      <w:rPr>
        <w:rFonts w:ascii="Arial" w:hAnsi="Arial" w:hint="default"/>
      </w:rPr>
    </w:lvl>
    <w:lvl w:ilvl="4" w:tplc="319EFB20" w:tentative="1">
      <w:start w:val="1"/>
      <w:numFmt w:val="bullet"/>
      <w:lvlText w:val="•"/>
      <w:lvlJc w:val="left"/>
      <w:pPr>
        <w:tabs>
          <w:tab w:val="num" w:pos="3240"/>
        </w:tabs>
        <w:ind w:left="3240" w:hanging="360"/>
      </w:pPr>
      <w:rPr>
        <w:rFonts w:ascii="Arial" w:hAnsi="Arial" w:hint="default"/>
      </w:rPr>
    </w:lvl>
    <w:lvl w:ilvl="5" w:tplc="BB927218" w:tentative="1">
      <w:start w:val="1"/>
      <w:numFmt w:val="bullet"/>
      <w:lvlText w:val="•"/>
      <w:lvlJc w:val="left"/>
      <w:pPr>
        <w:tabs>
          <w:tab w:val="num" w:pos="3960"/>
        </w:tabs>
        <w:ind w:left="3960" w:hanging="360"/>
      </w:pPr>
      <w:rPr>
        <w:rFonts w:ascii="Arial" w:hAnsi="Arial" w:hint="default"/>
      </w:rPr>
    </w:lvl>
    <w:lvl w:ilvl="6" w:tplc="62B2D27E" w:tentative="1">
      <w:start w:val="1"/>
      <w:numFmt w:val="bullet"/>
      <w:lvlText w:val="•"/>
      <w:lvlJc w:val="left"/>
      <w:pPr>
        <w:tabs>
          <w:tab w:val="num" w:pos="4680"/>
        </w:tabs>
        <w:ind w:left="4680" w:hanging="360"/>
      </w:pPr>
      <w:rPr>
        <w:rFonts w:ascii="Arial" w:hAnsi="Arial" w:hint="default"/>
      </w:rPr>
    </w:lvl>
    <w:lvl w:ilvl="7" w:tplc="BFCED066" w:tentative="1">
      <w:start w:val="1"/>
      <w:numFmt w:val="bullet"/>
      <w:lvlText w:val="•"/>
      <w:lvlJc w:val="left"/>
      <w:pPr>
        <w:tabs>
          <w:tab w:val="num" w:pos="5400"/>
        </w:tabs>
        <w:ind w:left="5400" w:hanging="360"/>
      </w:pPr>
      <w:rPr>
        <w:rFonts w:ascii="Arial" w:hAnsi="Arial" w:hint="default"/>
      </w:rPr>
    </w:lvl>
    <w:lvl w:ilvl="8" w:tplc="8A5EC62C"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1C1916A3"/>
    <w:multiLevelType w:val="hybridMultilevel"/>
    <w:tmpl w:val="545C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835333"/>
    <w:multiLevelType w:val="hybridMultilevel"/>
    <w:tmpl w:val="4722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E1679D"/>
    <w:multiLevelType w:val="hybridMultilevel"/>
    <w:tmpl w:val="8CFAB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A5398F"/>
    <w:multiLevelType w:val="hybridMultilevel"/>
    <w:tmpl w:val="7DCA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475BC"/>
    <w:multiLevelType w:val="hybridMultilevel"/>
    <w:tmpl w:val="21A4E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C02B14"/>
    <w:multiLevelType w:val="hybridMultilevel"/>
    <w:tmpl w:val="D59AF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DE314CB"/>
    <w:multiLevelType w:val="hybridMultilevel"/>
    <w:tmpl w:val="E5988168"/>
    <w:lvl w:ilvl="0" w:tplc="EFF8AA64">
      <w:start w:val="1"/>
      <w:numFmt w:val="bullet"/>
      <w:lvlText w:val="•"/>
      <w:lvlJc w:val="left"/>
      <w:pPr>
        <w:tabs>
          <w:tab w:val="num" w:pos="360"/>
        </w:tabs>
        <w:ind w:left="360" w:hanging="360"/>
      </w:pPr>
      <w:rPr>
        <w:rFonts w:ascii="Arial" w:hAnsi="Arial" w:hint="default"/>
      </w:rPr>
    </w:lvl>
    <w:lvl w:ilvl="1" w:tplc="48D21606" w:tentative="1">
      <w:start w:val="1"/>
      <w:numFmt w:val="bullet"/>
      <w:lvlText w:val="•"/>
      <w:lvlJc w:val="left"/>
      <w:pPr>
        <w:tabs>
          <w:tab w:val="num" w:pos="1080"/>
        </w:tabs>
        <w:ind w:left="1080" w:hanging="360"/>
      </w:pPr>
      <w:rPr>
        <w:rFonts w:ascii="Arial" w:hAnsi="Arial" w:hint="default"/>
      </w:rPr>
    </w:lvl>
    <w:lvl w:ilvl="2" w:tplc="3F1A3288" w:tentative="1">
      <w:start w:val="1"/>
      <w:numFmt w:val="bullet"/>
      <w:lvlText w:val="•"/>
      <w:lvlJc w:val="left"/>
      <w:pPr>
        <w:tabs>
          <w:tab w:val="num" w:pos="1800"/>
        </w:tabs>
        <w:ind w:left="1800" w:hanging="360"/>
      </w:pPr>
      <w:rPr>
        <w:rFonts w:ascii="Arial" w:hAnsi="Arial" w:hint="default"/>
      </w:rPr>
    </w:lvl>
    <w:lvl w:ilvl="3" w:tplc="142A0700" w:tentative="1">
      <w:start w:val="1"/>
      <w:numFmt w:val="bullet"/>
      <w:lvlText w:val="•"/>
      <w:lvlJc w:val="left"/>
      <w:pPr>
        <w:tabs>
          <w:tab w:val="num" w:pos="2520"/>
        </w:tabs>
        <w:ind w:left="2520" w:hanging="360"/>
      </w:pPr>
      <w:rPr>
        <w:rFonts w:ascii="Arial" w:hAnsi="Arial" w:hint="default"/>
      </w:rPr>
    </w:lvl>
    <w:lvl w:ilvl="4" w:tplc="C936B20C" w:tentative="1">
      <w:start w:val="1"/>
      <w:numFmt w:val="bullet"/>
      <w:lvlText w:val="•"/>
      <w:lvlJc w:val="left"/>
      <w:pPr>
        <w:tabs>
          <w:tab w:val="num" w:pos="3240"/>
        </w:tabs>
        <w:ind w:left="3240" w:hanging="360"/>
      </w:pPr>
      <w:rPr>
        <w:rFonts w:ascii="Arial" w:hAnsi="Arial" w:hint="default"/>
      </w:rPr>
    </w:lvl>
    <w:lvl w:ilvl="5" w:tplc="29E80B30" w:tentative="1">
      <w:start w:val="1"/>
      <w:numFmt w:val="bullet"/>
      <w:lvlText w:val="•"/>
      <w:lvlJc w:val="left"/>
      <w:pPr>
        <w:tabs>
          <w:tab w:val="num" w:pos="3960"/>
        </w:tabs>
        <w:ind w:left="3960" w:hanging="360"/>
      </w:pPr>
      <w:rPr>
        <w:rFonts w:ascii="Arial" w:hAnsi="Arial" w:hint="default"/>
      </w:rPr>
    </w:lvl>
    <w:lvl w:ilvl="6" w:tplc="A57E3BF6" w:tentative="1">
      <w:start w:val="1"/>
      <w:numFmt w:val="bullet"/>
      <w:lvlText w:val="•"/>
      <w:lvlJc w:val="left"/>
      <w:pPr>
        <w:tabs>
          <w:tab w:val="num" w:pos="4680"/>
        </w:tabs>
        <w:ind w:left="4680" w:hanging="360"/>
      </w:pPr>
      <w:rPr>
        <w:rFonts w:ascii="Arial" w:hAnsi="Arial" w:hint="default"/>
      </w:rPr>
    </w:lvl>
    <w:lvl w:ilvl="7" w:tplc="B3D20956" w:tentative="1">
      <w:start w:val="1"/>
      <w:numFmt w:val="bullet"/>
      <w:lvlText w:val="•"/>
      <w:lvlJc w:val="left"/>
      <w:pPr>
        <w:tabs>
          <w:tab w:val="num" w:pos="5400"/>
        </w:tabs>
        <w:ind w:left="5400" w:hanging="360"/>
      </w:pPr>
      <w:rPr>
        <w:rFonts w:ascii="Arial" w:hAnsi="Arial" w:hint="default"/>
      </w:rPr>
    </w:lvl>
    <w:lvl w:ilvl="8" w:tplc="8D4AEE78"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2E18197C"/>
    <w:multiLevelType w:val="hybridMultilevel"/>
    <w:tmpl w:val="D9A06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425C0F"/>
    <w:multiLevelType w:val="hybridMultilevel"/>
    <w:tmpl w:val="C7AC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C42BC8"/>
    <w:multiLevelType w:val="hybridMultilevel"/>
    <w:tmpl w:val="A1CED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445399"/>
    <w:multiLevelType w:val="hybridMultilevel"/>
    <w:tmpl w:val="B05C42A2"/>
    <w:lvl w:ilvl="0" w:tplc="64C69B2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D26179E"/>
    <w:multiLevelType w:val="hybridMultilevel"/>
    <w:tmpl w:val="624A0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844D57"/>
    <w:multiLevelType w:val="hybridMultilevel"/>
    <w:tmpl w:val="AED80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7473D4"/>
    <w:multiLevelType w:val="hybridMultilevel"/>
    <w:tmpl w:val="9670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93236B"/>
    <w:multiLevelType w:val="hybridMultilevel"/>
    <w:tmpl w:val="DD50C6EE"/>
    <w:lvl w:ilvl="0" w:tplc="6C24427A">
      <w:start w:val="1"/>
      <w:numFmt w:val="bullet"/>
      <w:lvlText w:val=""/>
      <w:lvlJc w:val="left"/>
      <w:pPr>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CA7B97"/>
    <w:multiLevelType w:val="hybridMultilevel"/>
    <w:tmpl w:val="5F3CD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B205B6A"/>
    <w:multiLevelType w:val="hybridMultilevel"/>
    <w:tmpl w:val="87184304"/>
    <w:lvl w:ilvl="0" w:tplc="62CCC09E">
      <w:start w:val="1"/>
      <w:numFmt w:val="bullet"/>
      <w:lvlText w:val="•"/>
      <w:lvlJc w:val="left"/>
      <w:pPr>
        <w:tabs>
          <w:tab w:val="num" w:pos="720"/>
        </w:tabs>
        <w:ind w:left="720" w:hanging="360"/>
      </w:pPr>
      <w:rPr>
        <w:rFonts w:ascii="Arial" w:hAnsi="Arial" w:hint="default"/>
      </w:rPr>
    </w:lvl>
    <w:lvl w:ilvl="1" w:tplc="13D40176" w:tentative="1">
      <w:start w:val="1"/>
      <w:numFmt w:val="bullet"/>
      <w:lvlText w:val="•"/>
      <w:lvlJc w:val="left"/>
      <w:pPr>
        <w:tabs>
          <w:tab w:val="num" w:pos="1440"/>
        </w:tabs>
        <w:ind w:left="1440" w:hanging="360"/>
      </w:pPr>
      <w:rPr>
        <w:rFonts w:ascii="Arial" w:hAnsi="Arial" w:hint="default"/>
      </w:rPr>
    </w:lvl>
    <w:lvl w:ilvl="2" w:tplc="62585B76" w:tentative="1">
      <w:start w:val="1"/>
      <w:numFmt w:val="bullet"/>
      <w:lvlText w:val="•"/>
      <w:lvlJc w:val="left"/>
      <w:pPr>
        <w:tabs>
          <w:tab w:val="num" w:pos="2160"/>
        </w:tabs>
        <w:ind w:left="2160" w:hanging="360"/>
      </w:pPr>
      <w:rPr>
        <w:rFonts w:ascii="Arial" w:hAnsi="Arial" w:hint="default"/>
      </w:rPr>
    </w:lvl>
    <w:lvl w:ilvl="3" w:tplc="266679A8" w:tentative="1">
      <w:start w:val="1"/>
      <w:numFmt w:val="bullet"/>
      <w:lvlText w:val="•"/>
      <w:lvlJc w:val="left"/>
      <w:pPr>
        <w:tabs>
          <w:tab w:val="num" w:pos="2880"/>
        </w:tabs>
        <w:ind w:left="2880" w:hanging="360"/>
      </w:pPr>
      <w:rPr>
        <w:rFonts w:ascii="Arial" w:hAnsi="Arial" w:hint="default"/>
      </w:rPr>
    </w:lvl>
    <w:lvl w:ilvl="4" w:tplc="A4CE038E" w:tentative="1">
      <w:start w:val="1"/>
      <w:numFmt w:val="bullet"/>
      <w:lvlText w:val="•"/>
      <w:lvlJc w:val="left"/>
      <w:pPr>
        <w:tabs>
          <w:tab w:val="num" w:pos="3600"/>
        </w:tabs>
        <w:ind w:left="3600" w:hanging="360"/>
      </w:pPr>
      <w:rPr>
        <w:rFonts w:ascii="Arial" w:hAnsi="Arial" w:hint="default"/>
      </w:rPr>
    </w:lvl>
    <w:lvl w:ilvl="5" w:tplc="C23AB8E8" w:tentative="1">
      <w:start w:val="1"/>
      <w:numFmt w:val="bullet"/>
      <w:lvlText w:val="•"/>
      <w:lvlJc w:val="left"/>
      <w:pPr>
        <w:tabs>
          <w:tab w:val="num" w:pos="4320"/>
        </w:tabs>
        <w:ind w:left="4320" w:hanging="360"/>
      </w:pPr>
      <w:rPr>
        <w:rFonts w:ascii="Arial" w:hAnsi="Arial" w:hint="default"/>
      </w:rPr>
    </w:lvl>
    <w:lvl w:ilvl="6" w:tplc="37121460" w:tentative="1">
      <w:start w:val="1"/>
      <w:numFmt w:val="bullet"/>
      <w:lvlText w:val="•"/>
      <w:lvlJc w:val="left"/>
      <w:pPr>
        <w:tabs>
          <w:tab w:val="num" w:pos="5040"/>
        </w:tabs>
        <w:ind w:left="5040" w:hanging="360"/>
      </w:pPr>
      <w:rPr>
        <w:rFonts w:ascii="Arial" w:hAnsi="Arial" w:hint="default"/>
      </w:rPr>
    </w:lvl>
    <w:lvl w:ilvl="7" w:tplc="1794E7F6" w:tentative="1">
      <w:start w:val="1"/>
      <w:numFmt w:val="bullet"/>
      <w:lvlText w:val="•"/>
      <w:lvlJc w:val="left"/>
      <w:pPr>
        <w:tabs>
          <w:tab w:val="num" w:pos="5760"/>
        </w:tabs>
        <w:ind w:left="5760" w:hanging="360"/>
      </w:pPr>
      <w:rPr>
        <w:rFonts w:ascii="Arial" w:hAnsi="Arial" w:hint="default"/>
      </w:rPr>
    </w:lvl>
    <w:lvl w:ilvl="8" w:tplc="7AF0BEC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E2A5D9B"/>
    <w:multiLevelType w:val="hybridMultilevel"/>
    <w:tmpl w:val="94C6DF66"/>
    <w:lvl w:ilvl="0" w:tplc="08B8F250">
      <w:start w:val="1"/>
      <w:numFmt w:val="bullet"/>
      <w:lvlText w:val="•"/>
      <w:lvlJc w:val="left"/>
      <w:pPr>
        <w:tabs>
          <w:tab w:val="num" w:pos="720"/>
        </w:tabs>
        <w:ind w:left="720" w:hanging="360"/>
      </w:pPr>
      <w:rPr>
        <w:rFonts w:ascii="Arial" w:hAnsi="Arial" w:hint="default"/>
      </w:rPr>
    </w:lvl>
    <w:lvl w:ilvl="1" w:tplc="8E3E49BC" w:tentative="1">
      <w:start w:val="1"/>
      <w:numFmt w:val="bullet"/>
      <w:lvlText w:val="•"/>
      <w:lvlJc w:val="left"/>
      <w:pPr>
        <w:tabs>
          <w:tab w:val="num" w:pos="1440"/>
        </w:tabs>
        <w:ind w:left="1440" w:hanging="360"/>
      </w:pPr>
      <w:rPr>
        <w:rFonts w:ascii="Arial" w:hAnsi="Arial" w:hint="default"/>
      </w:rPr>
    </w:lvl>
    <w:lvl w:ilvl="2" w:tplc="369A2AC4" w:tentative="1">
      <w:start w:val="1"/>
      <w:numFmt w:val="bullet"/>
      <w:lvlText w:val="•"/>
      <w:lvlJc w:val="left"/>
      <w:pPr>
        <w:tabs>
          <w:tab w:val="num" w:pos="2160"/>
        </w:tabs>
        <w:ind w:left="2160" w:hanging="360"/>
      </w:pPr>
      <w:rPr>
        <w:rFonts w:ascii="Arial" w:hAnsi="Arial" w:hint="default"/>
      </w:rPr>
    </w:lvl>
    <w:lvl w:ilvl="3" w:tplc="2B6A0214" w:tentative="1">
      <w:start w:val="1"/>
      <w:numFmt w:val="bullet"/>
      <w:lvlText w:val="•"/>
      <w:lvlJc w:val="left"/>
      <w:pPr>
        <w:tabs>
          <w:tab w:val="num" w:pos="2880"/>
        </w:tabs>
        <w:ind w:left="2880" w:hanging="360"/>
      </w:pPr>
      <w:rPr>
        <w:rFonts w:ascii="Arial" w:hAnsi="Arial" w:hint="default"/>
      </w:rPr>
    </w:lvl>
    <w:lvl w:ilvl="4" w:tplc="28ACDBC2" w:tentative="1">
      <w:start w:val="1"/>
      <w:numFmt w:val="bullet"/>
      <w:lvlText w:val="•"/>
      <w:lvlJc w:val="left"/>
      <w:pPr>
        <w:tabs>
          <w:tab w:val="num" w:pos="3600"/>
        </w:tabs>
        <w:ind w:left="3600" w:hanging="360"/>
      </w:pPr>
      <w:rPr>
        <w:rFonts w:ascii="Arial" w:hAnsi="Arial" w:hint="default"/>
      </w:rPr>
    </w:lvl>
    <w:lvl w:ilvl="5" w:tplc="2C0E8C86" w:tentative="1">
      <w:start w:val="1"/>
      <w:numFmt w:val="bullet"/>
      <w:lvlText w:val="•"/>
      <w:lvlJc w:val="left"/>
      <w:pPr>
        <w:tabs>
          <w:tab w:val="num" w:pos="4320"/>
        </w:tabs>
        <w:ind w:left="4320" w:hanging="360"/>
      </w:pPr>
      <w:rPr>
        <w:rFonts w:ascii="Arial" w:hAnsi="Arial" w:hint="default"/>
      </w:rPr>
    </w:lvl>
    <w:lvl w:ilvl="6" w:tplc="58229374" w:tentative="1">
      <w:start w:val="1"/>
      <w:numFmt w:val="bullet"/>
      <w:lvlText w:val="•"/>
      <w:lvlJc w:val="left"/>
      <w:pPr>
        <w:tabs>
          <w:tab w:val="num" w:pos="5040"/>
        </w:tabs>
        <w:ind w:left="5040" w:hanging="360"/>
      </w:pPr>
      <w:rPr>
        <w:rFonts w:ascii="Arial" w:hAnsi="Arial" w:hint="default"/>
      </w:rPr>
    </w:lvl>
    <w:lvl w:ilvl="7" w:tplc="6A20ADD0" w:tentative="1">
      <w:start w:val="1"/>
      <w:numFmt w:val="bullet"/>
      <w:lvlText w:val="•"/>
      <w:lvlJc w:val="left"/>
      <w:pPr>
        <w:tabs>
          <w:tab w:val="num" w:pos="5760"/>
        </w:tabs>
        <w:ind w:left="5760" w:hanging="360"/>
      </w:pPr>
      <w:rPr>
        <w:rFonts w:ascii="Arial" w:hAnsi="Arial" w:hint="default"/>
      </w:rPr>
    </w:lvl>
    <w:lvl w:ilvl="8" w:tplc="704C941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276367E"/>
    <w:multiLevelType w:val="hybridMultilevel"/>
    <w:tmpl w:val="6BECA16E"/>
    <w:lvl w:ilvl="0" w:tplc="64C69B2C">
      <w:start w:val="1"/>
      <w:numFmt w:val="bullet"/>
      <w:lvlText w:val="•"/>
      <w:lvlJc w:val="left"/>
      <w:pPr>
        <w:tabs>
          <w:tab w:val="num" w:pos="720"/>
        </w:tabs>
        <w:ind w:left="720" w:hanging="360"/>
      </w:pPr>
      <w:rPr>
        <w:rFonts w:ascii="Arial" w:hAnsi="Arial" w:hint="default"/>
      </w:rPr>
    </w:lvl>
    <w:lvl w:ilvl="1" w:tplc="8FC278C8" w:tentative="1">
      <w:start w:val="1"/>
      <w:numFmt w:val="bullet"/>
      <w:lvlText w:val="•"/>
      <w:lvlJc w:val="left"/>
      <w:pPr>
        <w:tabs>
          <w:tab w:val="num" w:pos="1440"/>
        </w:tabs>
        <w:ind w:left="1440" w:hanging="360"/>
      </w:pPr>
      <w:rPr>
        <w:rFonts w:ascii="Arial" w:hAnsi="Arial" w:hint="default"/>
      </w:rPr>
    </w:lvl>
    <w:lvl w:ilvl="2" w:tplc="22F43AF2" w:tentative="1">
      <w:start w:val="1"/>
      <w:numFmt w:val="bullet"/>
      <w:lvlText w:val="•"/>
      <w:lvlJc w:val="left"/>
      <w:pPr>
        <w:tabs>
          <w:tab w:val="num" w:pos="2160"/>
        </w:tabs>
        <w:ind w:left="2160" w:hanging="360"/>
      </w:pPr>
      <w:rPr>
        <w:rFonts w:ascii="Arial" w:hAnsi="Arial" w:hint="default"/>
      </w:rPr>
    </w:lvl>
    <w:lvl w:ilvl="3" w:tplc="ACD26E66" w:tentative="1">
      <w:start w:val="1"/>
      <w:numFmt w:val="bullet"/>
      <w:lvlText w:val="•"/>
      <w:lvlJc w:val="left"/>
      <w:pPr>
        <w:tabs>
          <w:tab w:val="num" w:pos="2880"/>
        </w:tabs>
        <w:ind w:left="2880" w:hanging="360"/>
      </w:pPr>
      <w:rPr>
        <w:rFonts w:ascii="Arial" w:hAnsi="Arial" w:hint="default"/>
      </w:rPr>
    </w:lvl>
    <w:lvl w:ilvl="4" w:tplc="D5524D14" w:tentative="1">
      <w:start w:val="1"/>
      <w:numFmt w:val="bullet"/>
      <w:lvlText w:val="•"/>
      <w:lvlJc w:val="left"/>
      <w:pPr>
        <w:tabs>
          <w:tab w:val="num" w:pos="3600"/>
        </w:tabs>
        <w:ind w:left="3600" w:hanging="360"/>
      </w:pPr>
      <w:rPr>
        <w:rFonts w:ascii="Arial" w:hAnsi="Arial" w:hint="default"/>
      </w:rPr>
    </w:lvl>
    <w:lvl w:ilvl="5" w:tplc="90629B54" w:tentative="1">
      <w:start w:val="1"/>
      <w:numFmt w:val="bullet"/>
      <w:lvlText w:val="•"/>
      <w:lvlJc w:val="left"/>
      <w:pPr>
        <w:tabs>
          <w:tab w:val="num" w:pos="4320"/>
        </w:tabs>
        <w:ind w:left="4320" w:hanging="360"/>
      </w:pPr>
      <w:rPr>
        <w:rFonts w:ascii="Arial" w:hAnsi="Arial" w:hint="default"/>
      </w:rPr>
    </w:lvl>
    <w:lvl w:ilvl="6" w:tplc="711CD0C2" w:tentative="1">
      <w:start w:val="1"/>
      <w:numFmt w:val="bullet"/>
      <w:lvlText w:val="•"/>
      <w:lvlJc w:val="left"/>
      <w:pPr>
        <w:tabs>
          <w:tab w:val="num" w:pos="5040"/>
        </w:tabs>
        <w:ind w:left="5040" w:hanging="360"/>
      </w:pPr>
      <w:rPr>
        <w:rFonts w:ascii="Arial" w:hAnsi="Arial" w:hint="default"/>
      </w:rPr>
    </w:lvl>
    <w:lvl w:ilvl="7" w:tplc="1ACA2496" w:tentative="1">
      <w:start w:val="1"/>
      <w:numFmt w:val="bullet"/>
      <w:lvlText w:val="•"/>
      <w:lvlJc w:val="left"/>
      <w:pPr>
        <w:tabs>
          <w:tab w:val="num" w:pos="5760"/>
        </w:tabs>
        <w:ind w:left="5760" w:hanging="360"/>
      </w:pPr>
      <w:rPr>
        <w:rFonts w:ascii="Arial" w:hAnsi="Arial" w:hint="default"/>
      </w:rPr>
    </w:lvl>
    <w:lvl w:ilvl="8" w:tplc="D302A41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2CF11B7"/>
    <w:multiLevelType w:val="hybridMultilevel"/>
    <w:tmpl w:val="BE44A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807480"/>
    <w:multiLevelType w:val="hybridMultilevel"/>
    <w:tmpl w:val="510A4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6B2FF6"/>
    <w:multiLevelType w:val="hybridMultilevel"/>
    <w:tmpl w:val="7E9CABF4"/>
    <w:lvl w:ilvl="0" w:tplc="40B60750">
      <w:start w:val="1"/>
      <w:numFmt w:val="bullet"/>
      <w:lvlText w:val="•"/>
      <w:lvlJc w:val="left"/>
      <w:pPr>
        <w:tabs>
          <w:tab w:val="num" w:pos="720"/>
        </w:tabs>
        <w:ind w:left="720" w:hanging="360"/>
      </w:pPr>
      <w:rPr>
        <w:rFonts w:ascii="Arial" w:hAnsi="Arial" w:hint="default"/>
      </w:rPr>
    </w:lvl>
    <w:lvl w:ilvl="1" w:tplc="05D2C146" w:tentative="1">
      <w:start w:val="1"/>
      <w:numFmt w:val="bullet"/>
      <w:lvlText w:val="•"/>
      <w:lvlJc w:val="left"/>
      <w:pPr>
        <w:tabs>
          <w:tab w:val="num" w:pos="1440"/>
        </w:tabs>
        <w:ind w:left="1440" w:hanging="360"/>
      </w:pPr>
      <w:rPr>
        <w:rFonts w:ascii="Arial" w:hAnsi="Arial" w:hint="default"/>
      </w:rPr>
    </w:lvl>
    <w:lvl w:ilvl="2" w:tplc="479207D8" w:tentative="1">
      <w:start w:val="1"/>
      <w:numFmt w:val="bullet"/>
      <w:lvlText w:val="•"/>
      <w:lvlJc w:val="left"/>
      <w:pPr>
        <w:tabs>
          <w:tab w:val="num" w:pos="2160"/>
        </w:tabs>
        <w:ind w:left="2160" w:hanging="360"/>
      </w:pPr>
      <w:rPr>
        <w:rFonts w:ascii="Arial" w:hAnsi="Arial" w:hint="default"/>
      </w:rPr>
    </w:lvl>
    <w:lvl w:ilvl="3" w:tplc="61D808B2" w:tentative="1">
      <w:start w:val="1"/>
      <w:numFmt w:val="bullet"/>
      <w:lvlText w:val="•"/>
      <w:lvlJc w:val="left"/>
      <w:pPr>
        <w:tabs>
          <w:tab w:val="num" w:pos="2880"/>
        </w:tabs>
        <w:ind w:left="2880" w:hanging="360"/>
      </w:pPr>
      <w:rPr>
        <w:rFonts w:ascii="Arial" w:hAnsi="Arial" w:hint="default"/>
      </w:rPr>
    </w:lvl>
    <w:lvl w:ilvl="4" w:tplc="FB0CC380" w:tentative="1">
      <w:start w:val="1"/>
      <w:numFmt w:val="bullet"/>
      <w:lvlText w:val="•"/>
      <w:lvlJc w:val="left"/>
      <w:pPr>
        <w:tabs>
          <w:tab w:val="num" w:pos="3600"/>
        </w:tabs>
        <w:ind w:left="3600" w:hanging="360"/>
      </w:pPr>
      <w:rPr>
        <w:rFonts w:ascii="Arial" w:hAnsi="Arial" w:hint="default"/>
      </w:rPr>
    </w:lvl>
    <w:lvl w:ilvl="5" w:tplc="9F7261E0" w:tentative="1">
      <w:start w:val="1"/>
      <w:numFmt w:val="bullet"/>
      <w:lvlText w:val="•"/>
      <w:lvlJc w:val="left"/>
      <w:pPr>
        <w:tabs>
          <w:tab w:val="num" w:pos="4320"/>
        </w:tabs>
        <w:ind w:left="4320" w:hanging="360"/>
      </w:pPr>
      <w:rPr>
        <w:rFonts w:ascii="Arial" w:hAnsi="Arial" w:hint="default"/>
      </w:rPr>
    </w:lvl>
    <w:lvl w:ilvl="6" w:tplc="3F5AD2A8" w:tentative="1">
      <w:start w:val="1"/>
      <w:numFmt w:val="bullet"/>
      <w:lvlText w:val="•"/>
      <w:lvlJc w:val="left"/>
      <w:pPr>
        <w:tabs>
          <w:tab w:val="num" w:pos="5040"/>
        </w:tabs>
        <w:ind w:left="5040" w:hanging="360"/>
      </w:pPr>
      <w:rPr>
        <w:rFonts w:ascii="Arial" w:hAnsi="Arial" w:hint="default"/>
      </w:rPr>
    </w:lvl>
    <w:lvl w:ilvl="7" w:tplc="04D25CD4" w:tentative="1">
      <w:start w:val="1"/>
      <w:numFmt w:val="bullet"/>
      <w:lvlText w:val="•"/>
      <w:lvlJc w:val="left"/>
      <w:pPr>
        <w:tabs>
          <w:tab w:val="num" w:pos="5760"/>
        </w:tabs>
        <w:ind w:left="5760" w:hanging="360"/>
      </w:pPr>
      <w:rPr>
        <w:rFonts w:ascii="Arial" w:hAnsi="Arial" w:hint="default"/>
      </w:rPr>
    </w:lvl>
    <w:lvl w:ilvl="8" w:tplc="8BB2990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0D4622D"/>
    <w:multiLevelType w:val="hybridMultilevel"/>
    <w:tmpl w:val="43244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052ED4"/>
    <w:multiLevelType w:val="hybridMultilevel"/>
    <w:tmpl w:val="247E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599755E"/>
    <w:multiLevelType w:val="hybridMultilevel"/>
    <w:tmpl w:val="B6FEA462"/>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7B255DE"/>
    <w:multiLevelType w:val="hybridMultilevel"/>
    <w:tmpl w:val="C82EFF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250A24"/>
    <w:multiLevelType w:val="hybridMultilevel"/>
    <w:tmpl w:val="5B3A4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64B3F"/>
    <w:multiLevelType w:val="hybridMultilevel"/>
    <w:tmpl w:val="D820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CA03A3"/>
    <w:multiLevelType w:val="hybridMultilevel"/>
    <w:tmpl w:val="44FAC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CC32DD"/>
    <w:multiLevelType w:val="hybridMultilevel"/>
    <w:tmpl w:val="1D0A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1C2CB9"/>
    <w:multiLevelType w:val="hybridMultilevel"/>
    <w:tmpl w:val="DF80D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654135"/>
    <w:multiLevelType w:val="hybridMultilevel"/>
    <w:tmpl w:val="FAF8ABD0"/>
    <w:lvl w:ilvl="0" w:tplc="E44CF7E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D2C78"/>
    <w:multiLevelType w:val="hybridMultilevel"/>
    <w:tmpl w:val="75A0E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4D4C68"/>
    <w:multiLevelType w:val="hybridMultilevel"/>
    <w:tmpl w:val="CEDC8C7C"/>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9516B8"/>
    <w:multiLevelType w:val="hybridMultilevel"/>
    <w:tmpl w:val="9D2E83B4"/>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037500"/>
    <w:multiLevelType w:val="hybridMultilevel"/>
    <w:tmpl w:val="914A2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6"/>
  </w:num>
  <w:num w:numId="3">
    <w:abstractNumId w:val="15"/>
  </w:num>
  <w:num w:numId="4">
    <w:abstractNumId w:val="46"/>
  </w:num>
  <w:num w:numId="5">
    <w:abstractNumId w:val="9"/>
  </w:num>
  <w:num w:numId="6">
    <w:abstractNumId w:val="41"/>
  </w:num>
  <w:num w:numId="7">
    <w:abstractNumId w:val="8"/>
  </w:num>
  <w:num w:numId="8">
    <w:abstractNumId w:val="36"/>
  </w:num>
  <w:num w:numId="9">
    <w:abstractNumId w:val="20"/>
  </w:num>
  <w:num w:numId="10">
    <w:abstractNumId w:val="10"/>
  </w:num>
  <w:num w:numId="11">
    <w:abstractNumId w:val="17"/>
  </w:num>
  <w:num w:numId="12">
    <w:abstractNumId w:val="28"/>
  </w:num>
  <w:num w:numId="13">
    <w:abstractNumId w:val="27"/>
  </w:num>
  <w:num w:numId="14">
    <w:abstractNumId w:val="29"/>
  </w:num>
  <w:num w:numId="15">
    <w:abstractNumId w:val="32"/>
  </w:num>
  <w:num w:numId="16">
    <w:abstractNumId w:val="4"/>
  </w:num>
  <w:num w:numId="17">
    <w:abstractNumId w:val="23"/>
  </w:num>
  <w:num w:numId="18">
    <w:abstractNumId w:val="40"/>
  </w:num>
  <w:num w:numId="19">
    <w:abstractNumId w:val="12"/>
  </w:num>
  <w:num w:numId="20">
    <w:abstractNumId w:val="31"/>
  </w:num>
  <w:num w:numId="21">
    <w:abstractNumId w:val="37"/>
  </w:num>
  <w:num w:numId="22">
    <w:abstractNumId w:val="14"/>
  </w:num>
  <w:num w:numId="23">
    <w:abstractNumId w:val="11"/>
  </w:num>
  <w:num w:numId="24">
    <w:abstractNumId w:val="39"/>
  </w:num>
  <w:num w:numId="25">
    <w:abstractNumId w:val="16"/>
  </w:num>
  <w:num w:numId="26">
    <w:abstractNumId w:val="5"/>
  </w:num>
  <w:num w:numId="27">
    <w:abstractNumId w:val="25"/>
  </w:num>
  <w:num w:numId="28">
    <w:abstractNumId w:val="21"/>
  </w:num>
  <w:num w:numId="29">
    <w:abstractNumId w:val="26"/>
  </w:num>
  <w:num w:numId="30">
    <w:abstractNumId w:val="35"/>
  </w:num>
  <w:num w:numId="31">
    <w:abstractNumId w:val="44"/>
  </w:num>
  <w:num w:numId="32">
    <w:abstractNumId w:val="45"/>
  </w:num>
  <w:num w:numId="33">
    <w:abstractNumId w:val="13"/>
  </w:num>
  <w:num w:numId="34">
    <w:abstractNumId w:val="3"/>
  </w:num>
  <w:num w:numId="35">
    <w:abstractNumId w:val="34"/>
  </w:num>
  <w:num w:numId="36">
    <w:abstractNumId w:val="1"/>
  </w:num>
  <w:num w:numId="37">
    <w:abstractNumId w:val="7"/>
  </w:num>
  <w:num w:numId="38">
    <w:abstractNumId w:val="30"/>
  </w:num>
  <w:num w:numId="39">
    <w:abstractNumId w:val="2"/>
  </w:num>
  <w:num w:numId="40">
    <w:abstractNumId w:val="33"/>
  </w:num>
  <w:num w:numId="41">
    <w:abstractNumId w:val="18"/>
  </w:num>
  <w:num w:numId="42">
    <w:abstractNumId w:val="24"/>
  </w:num>
  <w:num w:numId="43">
    <w:abstractNumId w:val="43"/>
  </w:num>
  <w:num w:numId="44">
    <w:abstractNumId w:val="0"/>
  </w:num>
  <w:num w:numId="45">
    <w:abstractNumId w:val="38"/>
  </w:num>
  <w:num w:numId="46">
    <w:abstractNumId w:val="19"/>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CFC"/>
    <w:rsid w:val="00005556"/>
    <w:rsid w:val="000078FD"/>
    <w:rsid w:val="000126AC"/>
    <w:rsid w:val="00016839"/>
    <w:rsid w:val="00017A44"/>
    <w:rsid w:val="00021B49"/>
    <w:rsid w:val="000221E0"/>
    <w:rsid w:val="00023CFC"/>
    <w:rsid w:val="00034730"/>
    <w:rsid w:val="0004448D"/>
    <w:rsid w:val="0004519C"/>
    <w:rsid w:val="000631CF"/>
    <w:rsid w:val="0006648F"/>
    <w:rsid w:val="00073701"/>
    <w:rsid w:val="0007480D"/>
    <w:rsid w:val="00076645"/>
    <w:rsid w:val="00080E76"/>
    <w:rsid w:val="000846D6"/>
    <w:rsid w:val="0008706F"/>
    <w:rsid w:val="00087A28"/>
    <w:rsid w:val="000A0629"/>
    <w:rsid w:val="000A0E94"/>
    <w:rsid w:val="000A35C6"/>
    <w:rsid w:val="000B0938"/>
    <w:rsid w:val="000B0F7D"/>
    <w:rsid w:val="000B3130"/>
    <w:rsid w:val="000B3BCB"/>
    <w:rsid w:val="000B5E2B"/>
    <w:rsid w:val="000C53FD"/>
    <w:rsid w:val="000D1780"/>
    <w:rsid w:val="000D2778"/>
    <w:rsid w:val="000E0157"/>
    <w:rsid w:val="000E05E6"/>
    <w:rsid w:val="000E398B"/>
    <w:rsid w:val="000E399D"/>
    <w:rsid w:val="000F0F0A"/>
    <w:rsid w:val="000F2228"/>
    <w:rsid w:val="000F3659"/>
    <w:rsid w:val="000F3B5D"/>
    <w:rsid w:val="000F6976"/>
    <w:rsid w:val="000F69F1"/>
    <w:rsid w:val="00106C24"/>
    <w:rsid w:val="001150DF"/>
    <w:rsid w:val="0012306F"/>
    <w:rsid w:val="00125E46"/>
    <w:rsid w:val="0012723C"/>
    <w:rsid w:val="00134D8D"/>
    <w:rsid w:val="0013598E"/>
    <w:rsid w:val="00136A97"/>
    <w:rsid w:val="00137365"/>
    <w:rsid w:val="00150E02"/>
    <w:rsid w:val="00160969"/>
    <w:rsid w:val="00160F21"/>
    <w:rsid w:val="001658B6"/>
    <w:rsid w:val="00171A70"/>
    <w:rsid w:val="0017272D"/>
    <w:rsid w:val="00177526"/>
    <w:rsid w:val="0018425C"/>
    <w:rsid w:val="001956F0"/>
    <w:rsid w:val="001A3E9A"/>
    <w:rsid w:val="001A5388"/>
    <w:rsid w:val="001A636E"/>
    <w:rsid w:val="001B63A1"/>
    <w:rsid w:val="001C0B08"/>
    <w:rsid w:val="001C1577"/>
    <w:rsid w:val="001C2D85"/>
    <w:rsid w:val="001C39AC"/>
    <w:rsid w:val="001C5B3D"/>
    <w:rsid w:val="001D0348"/>
    <w:rsid w:val="001D36AA"/>
    <w:rsid w:val="001E22F1"/>
    <w:rsid w:val="001E2508"/>
    <w:rsid w:val="001E486F"/>
    <w:rsid w:val="001E5266"/>
    <w:rsid w:val="001F4645"/>
    <w:rsid w:val="00205DE4"/>
    <w:rsid w:val="00207063"/>
    <w:rsid w:val="00220C28"/>
    <w:rsid w:val="00220D75"/>
    <w:rsid w:val="0022173F"/>
    <w:rsid w:val="00221F98"/>
    <w:rsid w:val="00222732"/>
    <w:rsid w:val="00224E61"/>
    <w:rsid w:val="0023261D"/>
    <w:rsid w:val="002375DE"/>
    <w:rsid w:val="00246779"/>
    <w:rsid w:val="00262C31"/>
    <w:rsid w:val="002638DC"/>
    <w:rsid w:val="00263CE0"/>
    <w:rsid w:val="002678E9"/>
    <w:rsid w:val="00282909"/>
    <w:rsid w:val="0028713C"/>
    <w:rsid w:val="00292D76"/>
    <w:rsid w:val="00297C2A"/>
    <w:rsid w:val="002A71CC"/>
    <w:rsid w:val="002B3AC4"/>
    <w:rsid w:val="002B44C0"/>
    <w:rsid w:val="002B59FC"/>
    <w:rsid w:val="002B77FF"/>
    <w:rsid w:val="002C76AB"/>
    <w:rsid w:val="002C7A86"/>
    <w:rsid w:val="002D28DF"/>
    <w:rsid w:val="002E0713"/>
    <w:rsid w:val="002F204D"/>
    <w:rsid w:val="002F2F32"/>
    <w:rsid w:val="002F7690"/>
    <w:rsid w:val="0030193E"/>
    <w:rsid w:val="00321F38"/>
    <w:rsid w:val="00330ACB"/>
    <w:rsid w:val="00331394"/>
    <w:rsid w:val="003317A8"/>
    <w:rsid w:val="003353C5"/>
    <w:rsid w:val="003454E5"/>
    <w:rsid w:val="00347F97"/>
    <w:rsid w:val="00354173"/>
    <w:rsid w:val="003616AC"/>
    <w:rsid w:val="00366270"/>
    <w:rsid w:val="00370ED0"/>
    <w:rsid w:val="00375A18"/>
    <w:rsid w:val="00386024"/>
    <w:rsid w:val="003910F3"/>
    <w:rsid w:val="0039752D"/>
    <w:rsid w:val="003A0397"/>
    <w:rsid w:val="003A32C0"/>
    <w:rsid w:val="003A4DD4"/>
    <w:rsid w:val="003A6E33"/>
    <w:rsid w:val="003C3EF6"/>
    <w:rsid w:val="003C56E7"/>
    <w:rsid w:val="003D120B"/>
    <w:rsid w:val="003D1E88"/>
    <w:rsid w:val="003D4CCB"/>
    <w:rsid w:val="003D5759"/>
    <w:rsid w:val="003E45AC"/>
    <w:rsid w:val="00405D3E"/>
    <w:rsid w:val="00405E4F"/>
    <w:rsid w:val="00411497"/>
    <w:rsid w:val="00414F4B"/>
    <w:rsid w:val="00422D9C"/>
    <w:rsid w:val="00424234"/>
    <w:rsid w:val="00435A07"/>
    <w:rsid w:val="00441ACF"/>
    <w:rsid w:val="0045383F"/>
    <w:rsid w:val="004618AB"/>
    <w:rsid w:val="00463F52"/>
    <w:rsid w:val="00467E18"/>
    <w:rsid w:val="00472A3C"/>
    <w:rsid w:val="00473034"/>
    <w:rsid w:val="0047481D"/>
    <w:rsid w:val="00476188"/>
    <w:rsid w:val="004846D3"/>
    <w:rsid w:val="004853B8"/>
    <w:rsid w:val="00490323"/>
    <w:rsid w:val="00490A62"/>
    <w:rsid w:val="00491AD6"/>
    <w:rsid w:val="004960D6"/>
    <w:rsid w:val="004967A1"/>
    <w:rsid w:val="004A5A1A"/>
    <w:rsid w:val="004B250C"/>
    <w:rsid w:val="004B5D5B"/>
    <w:rsid w:val="004B7829"/>
    <w:rsid w:val="004C0C7A"/>
    <w:rsid w:val="004C0F5B"/>
    <w:rsid w:val="004D37D9"/>
    <w:rsid w:val="004D3D04"/>
    <w:rsid w:val="004D6AA7"/>
    <w:rsid w:val="004D7D44"/>
    <w:rsid w:val="004E1C64"/>
    <w:rsid w:val="004E650E"/>
    <w:rsid w:val="004E717F"/>
    <w:rsid w:val="004F21A0"/>
    <w:rsid w:val="004F4242"/>
    <w:rsid w:val="00500B8F"/>
    <w:rsid w:val="00514128"/>
    <w:rsid w:val="00521CF6"/>
    <w:rsid w:val="00526017"/>
    <w:rsid w:val="0053247E"/>
    <w:rsid w:val="00532BE2"/>
    <w:rsid w:val="0055292D"/>
    <w:rsid w:val="00562761"/>
    <w:rsid w:val="0056287D"/>
    <w:rsid w:val="00564475"/>
    <w:rsid w:val="005676B7"/>
    <w:rsid w:val="00572669"/>
    <w:rsid w:val="00574039"/>
    <w:rsid w:val="00577F0A"/>
    <w:rsid w:val="0058599E"/>
    <w:rsid w:val="005B0C70"/>
    <w:rsid w:val="005B44AE"/>
    <w:rsid w:val="005D4099"/>
    <w:rsid w:val="005D5806"/>
    <w:rsid w:val="005E6E2F"/>
    <w:rsid w:val="005F2771"/>
    <w:rsid w:val="006013AB"/>
    <w:rsid w:val="00602B9F"/>
    <w:rsid w:val="00603EFC"/>
    <w:rsid w:val="00617335"/>
    <w:rsid w:val="00622F39"/>
    <w:rsid w:val="0063039C"/>
    <w:rsid w:val="00635D16"/>
    <w:rsid w:val="00637430"/>
    <w:rsid w:val="00650906"/>
    <w:rsid w:val="00654DD9"/>
    <w:rsid w:val="00655EAB"/>
    <w:rsid w:val="00657445"/>
    <w:rsid w:val="00661AAC"/>
    <w:rsid w:val="00661AE5"/>
    <w:rsid w:val="00663758"/>
    <w:rsid w:val="00670E3F"/>
    <w:rsid w:val="00683B6B"/>
    <w:rsid w:val="00684B26"/>
    <w:rsid w:val="00687A9E"/>
    <w:rsid w:val="0069387A"/>
    <w:rsid w:val="006939E5"/>
    <w:rsid w:val="006B0D7D"/>
    <w:rsid w:val="006B379A"/>
    <w:rsid w:val="006B6253"/>
    <w:rsid w:val="006C14EE"/>
    <w:rsid w:val="006C2A1C"/>
    <w:rsid w:val="006E008A"/>
    <w:rsid w:val="006E374B"/>
    <w:rsid w:val="006E50C0"/>
    <w:rsid w:val="006E6E73"/>
    <w:rsid w:val="007043CA"/>
    <w:rsid w:val="0072243C"/>
    <w:rsid w:val="007237FA"/>
    <w:rsid w:val="00732A91"/>
    <w:rsid w:val="00736EC8"/>
    <w:rsid w:val="00737980"/>
    <w:rsid w:val="00741D94"/>
    <w:rsid w:val="007467DF"/>
    <w:rsid w:val="00756A61"/>
    <w:rsid w:val="00762481"/>
    <w:rsid w:val="00763420"/>
    <w:rsid w:val="0076444F"/>
    <w:rsid w:val="00774A5D"/>
    <w:rsid w:val="007872BC"/>
    <w:rsid w:val="007A309E"/>
    <w:rsid w:val="007A377A"/>
    <w:rsid w:val="007B1D32"/>
    <w:rsid w:val="007B6E3E"/>
    <w:rsid w:val="007D1AFF"/>
    <w:rsid w:val="007D609D"/>
    <w:rsid w:val="007D669F"/>
    <w:rsid w:val="007E1950"/>
    <w:rsid w:val="007E64EE"/>
    <w:rsid w:val="007F0E84"/>
    <w:rsid w:val="007F17B1"/>
    <w:rsid w:val="007F321F"/>
    <w:rsid w:val="007F338A"/>
    <w:rsid w:val="007F5A8E"/>
    <w:rsid w:val="007F6387"/>
    <w:rsid w:val="00806C5D"/>
    <w:rsid w:val="00820463"/>
    <w:rsid w:val="00821486"/>
    <w:rsid w:val="008271A8"/>
    <w:rsid w:val="00833527"/>
    <w:rsid w:val="00836810"/>
    <w:rsid w:val="00843FE7"/>
    <w:rsid w:val="00845BCF"/>
    <w:rsid w:val="0085653B"/>
    <w:rsid w:val="00860EC5"/>
    <w:rsid w:val="00867383"/>
    <w:rsid w:val="008744A6"/>
    <w:rsid w:val="0087689B"/>
    <w:rsid w:val="008807E6"/>
    <w:rsid w:val="00883BC8"/>
    <w:rsid w:val="0089745E"/>
    <w:rsid w:val="00897ABC"/>
    <w:rsid w:val="008A05DD"/>
    <w:rsid w:val="008A7731"/>
    <w:rsid w:val="008B1481"/>
    <w:rsid w:val="008B4CA7"/>
    <w:rsid w:val="008B7489"/>
    <w:rsid w:val="008C5194"/>
    <w:rsid w:val="008D30E6"/>
    <w:rsid w:val="008D3564"/>
    <w:rsid w:val="00901824"/>
    <w:rsid w:val="009069C2"/>
    <w:rsid w:val="009140FD"/>
    <w:rsid w:val="009241DC"/>
    <w:rsid w:val="00932702"/>
    <w:rsid w:val="0094517E"/>
    <w:rsid w:val="00962B37"/>
    <w:rsid w:val="009630CC"/>
    <w:rsid w:val="0096330D"/>
    <w:rsid w:val="00970EB1"/>
    <w:rsid w:val="00971A5E"/>
    <w:rsid w:val="009754EA"/>
    <w:rsid w:val="00977755"/>
    <w:rsid w:val="00977835"/>
    <w:rsid w:val="00981574"/>
    <w:rsid w:val="00981585"/>
    <w:rsid w:val="00993771"/>
    <w:rsid w:val="009A7E33"/>
    <w:rsid w:val="009B458C"/>
    <w:rsid w:val="009B5C03"/>
    <w:rsid w:val="009C2FED"/>
    <w:rsid w:val="009D264E"/>
    <w:rsid w:val="009D3593"/>
    <w:rsid w:val="009E46C4"/>
    <w:rsid w:val="009E586C"/>
    <w:rsid w:val="009F265E"/>
    <w:rsid w:val="009F59E4"/>
    <w:rsid w:val="00A07E43"/>
    <w:rsid w:val="00A11046"/>
    <w:rsid w:val="00A15619"/>
    <w:rsid w:val="00A16DAE"/>
    <w:rsid w:val="00A20D92"/>
    <w:rsid w:val="00A21FED"/>
    <w:rsid w:val="00A33BE1"/>
    <w:rsid w:val="00A37BD6"/>
    <w:rsid w:val="00A46A0C"/>
    <w:rsid w:val="00A54EF3"/>
    <w:rsid w:val="00A653B2"/>
    <w:rsid w:val="00A6724E"/>
    <w:rsid w:val="00A869D4"/>
    <w:rsid w:val="00A92C24"/>
    <w:rsid w:val="00A9589A"/>
    <w:rsid w:val="00A95BD5"/>
    <w:rsid w:val="00AA2E6E"/>
    <w:rsid w:val="00AA39E1"/>
    <w:rsid w:val="00AB37A6"/>
    <w:rsid w:val="00AC19E6"/>
    <w:rsid w:val="00AC65D8"/>
    <w:rsid w:val="00AD47DA"/>
    <w:rsid w:val="00AD7337"/>
    <w:rsid w:val="00AE28E2"/>
    <w:rsid w:val="00AE3703"/>
    <w:rsid w:val="00AE78EC"/>
    <w:rsid w:val="00AF0FB2"/>
    <w:rsid w:val="00B015A0"/>
    <w:rsid w:val="00B037A9"/>
    <w:rsid w:val="00B03FED"/>
    <w:rsid w:val="00B05D99"/>
    <w:rsid w:val="00B15587"/>
    <w:rsid w:val="00B22E7C"/>
    <w:rsid w:val="00B3093B"/>
    <w:rsid w:val="00B33201"/>
    <w:rsid w:val="00B33603"/>
    <w:rsid w:val="00B336BC"/>
    <w:rsid w:val="00B400BE"/>
    <w:rsid w:val="00B609BD"/>
    <w:rsid w:val="00B64A22"/>
    <w:rsid w:val="00B66919"/>
    <w:rsid w:val="00B72A3A"/>
    <w:rsid w:val="00B761F1"/>
    <w:rsid w:val="00B826CD"/>
    <w:rsid w:val="00B8440A"/>
    <w:rsid w:val="00B85C44"/>
    <w:rsid w:val="00B8737B"/>
    <w:rsid w:val="00B92A39"/>
    <w:rsid w:val="00B97B34"/>
    <w:rsid w:val="00BA34BC"/>
    <w:rsid w:val="00BC1493"/>
    <w:rsid w:val="00BC78FF"/>
    <w:rsid w:val="00BD0F2B"/>
    <w:rsid w:val="00BD29EF"/>
    <w:rsid w:val="00BD4300"/>
    <w:rsid w:val="00BE28D8"/>
    <w:rsid w:val="00BE379B"/>
    <w:rsid w:val="00BF2BCE"/>
    <w:rsid w:val="00C00762"/>
    <w:rsid w:val="00C05B41"/>
    <w:rsid w:val="00C068DB"/>
    <w:rsid w:val="00C07FF8"/>
    <w:rsid w:val="00C14F52"/>
    <w:rsid w:val="00C153DF"/>
    <w:rsid w:val="00C30408"/>
    <w:rsid w:val="00C335FE"/>
    <w:rsid w:val="00C3365A"/>
    <w:rsid w:val="00C36CC2"/>
    <w:rsid w:val="00C44A8F"/>
    <w:rsid w:val="00C46EEC"/>
    <w:rsid w:val="00C5538B"/>
    <w:rsid w:val="00C71212"/>
    <w:rsid w:val="00C82C06"/>
    <w:rsid w:val="00C866F7"/>
    <w:rsid w:val="00C87AFC"/>
    <w:rsid w:val="00C90AD7"/>
    <w:rsid w:val="00C94E0B"/>
    <w:rsid w:val="00CA0F50"/>
    <w:rsid w:val="00CA6785"/>
    <w:rsid w:val="00CC2512"/>
    <w:rsid w:val="00CC416B"/>
    <w:rsid w:val="00CD14D0"/>
    <w:rsid w:val="00CD409E"/>
    <w:rsid w:val="00D00C94"/>
    <w:rsid w:val="00D05ABC"/>
    <w:rsid w:val="00D1037C"/>
    <w:rsid w:val="00D137F7"/>
    <w:rsid w:val="00D1473D"/>
    <w:rsid w:val="00D201D5"/>
    <w:rsid w:val="00D258E9"/>
    <w:rsid w:val="00D33A2A"/>
    <w:rsid w:val="00D35718"/>
    <w:rsid w:val="00D40AC5"/>
    <w:rsid w:val="00D43B6D"/>
    <w:rsid w:val="00D51191"/>
    <w:rsid w:val="00D56177"/>
    <w:rsid w:val="00D60729"/>
    <w:rsid w:val="00D60D83"/>
    <w:rsid w:val="00D66F40"/>
    <w:rsid w:val="00D7198E"/>
    <w:rsid w:val="00D744FA"/>
    <w:rsid w:val="00D760E3"/>
    <w:rsid w:val="00D8185C"/>
    <w:rsid w:val="00D8605F"/>
    <w:rsid w:val="00D8690A"/>
    <w:rsid w:val="00D96149"/>
    <w:rsid w:val="00DA36B9"/>
    <w:rsid w:val="00DA387D"/>
    <w:rsid w:val="00DA6CA7"/>
    <w:rsid w:val="00DB7158"/>
    <w:rsid w:val="00DC0DCD"/>
    <w:rsid w:val="00DC4447"/>
    <w:rsid w:val="00DC4641"/>
    <w:rsid w:val="00DC65B3"/>
    <w:rsid w:val="00DD0C75"/>
    <w:rsid w:val="00DD6727"/>
    <w:rsid w:val="00DF1738"/>
    <w:rsid w:val="00DF568B"/>
    <w:rsid w:val="00DF7A0C"/>
    <w:rsid w:val="00E052D5"/>
    <w:rsid w:val="00E072C0"/>
    <w:rsid w:val="00E07A3F"/>
    <w:rsid w:val="00E07EFB"/>
    <w:rsid w:val="00E2022A"/>
    <w:rsid w:val="00E21E3C"/>
    <w:rsid w:val="00E271FD"/>
    <w:rsid w:val="00E32003"/>
    <w:rsid w:val="00E40457"/>
    <w:rsid w:val="00E47F45"/>
    <w:rsid w:val="00E549CF"/>
    <w:rsid w:val="00E562D0"/>
    <w:rsid w:val="00E60CC0"/>
    <w:rsid w:val="00E62766"/>
    <w:rsid w:val="00E70863"/>
    <w:rsid w:val="00E71C0D"/>
    <w:rsid w:val="00E725B6"/>
    <w:rsid w:val="00E7353D"/>
    <w:rsid w:val="00E766C6"/>
    <w:rsid w:val="00E80B5C"/>
    <w:rsid w:val="00E828F9"/>
    <w:rsid w:val="00E90C00"/>
    <w:rsid w:val="00EA49E2"/>
    <w:rsid w:val="00EB20A7"/>
    <w:rsid w:val="00EC2402"/>
    <w:rsid w:val="00EC429B"/>
    <w:rsid w:val="00EC4FDB"/>
    <w:rsid w:val="00ED52F5"/>
    <w:rsid w:val="00ED5B9E"/>
    <w:rsid w:val="00EF11FF"/>
    <w:rsid w:val="00EF6FAB"/>
    <w:rsid w:val="00F1221F"/>
    <w:rsid w:val="00F24186"/>
    <w:rsid w:val="00F24A4E"/>
    <w:rsid w:val="00F25BCA"/>
    <w:rsid w:val="00F316F1"/>
    <w:rsid w:val="00F436CE"/>
    <w:rsid w:val="00F51D84"/>
    <w:rsid w:val="00F62141"/>
    <w:rsid w:val="00F67CCF"/>
    <w:rsid w:val="00F71BC1"/>
    <w:rsid w:val="00F82EF1"/>
    <w:rsid w:val="00F84D65"/>
    <w:rsid w:val="00F906D0"/>
    <w:rsid w:val="00F9394B"/>
    <w:rsid w:val="00F95CE7"/>
    <w:rsid w:val="00FA4096"/>
    <w:rsid w:val="00FA58FD"/>
    <w:rsid w:val="00FB1139"/>
    <w:rsid w:val="00FB2965"/>
    <w:rsid w:val="00FC0664"/>
    <w:rsid w:val="00FC0DC5"/>
    <w:rsid w:val="00FC3EDE"/>
    <w:rsid w:val="00FF1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0FE6B379-2202-4703-8D9A-B95A5673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1">
    <w:lsdException w:name="heading 1" w:qFormat="1"/>
    <w:lsdException w:name="heading 3" w:uiPriority="9" w:qFormat="1"/>
    <w:lsdException w:name="heading 4"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AC5"/>
    <w:rPr>
      <w:sz w:val="22"/>
      <w:szCs w:val="22"/>
    </w:rPr>
  </w:style>
  <w:style w:type="paragraph" w:styleId="Heading1">
    <w:name w:val="heading 1"/>
    <w:basedOn w:val="Normal"/>
    <w:next w:val="Normal"/>
    <w:link w:val="Heading1Char"/>
    <w:qFormat/>
    <w:rsid w:val="00661AE5"/>
    <w:pPr>
      <w:keepNext/>
      <w:keepLines/>
      <w:pBdr>
        <w:bottom w:val="single" w:sz="4" w:space="1" w:color="003055" w:themeColor="text1"/>
      </w:pBdr>
      <w:tabs>
        <w:tab w:val="left" w:pos="4016"/>
      </w:tabs>
      <w:spacing w:before="480" w:after="120"/>
      <w:outlineLvl w:val="0"/>
    </w:pPr>
    <w:rPr>
      <w:rFonts w:ascii="Arial" w:eastAsiaTheme="majorEastAsia" w:hAnsi="Arial" w:cstheme="majorBidi"/>
      <w:b/>
      <w:bCs/>
      <w:caps/>
      <w:sz w:val="26"/>
      <w:szCs w:val="24"/>
    </w:rPr>
  </w:style>
  <w:style w:type="paragraph" w:styleId="Heading2">
    <w:name w:val="heading 2"/>
    <w:basedOn w:val="Normal"/>
    <w:next w:val="Normal"/>
    <w:link w:val="Heading2Char"/>
    <w:unhideWhenUsed/>
    <w:qFormat/>
    <w:rsid w:val="00687A9E"/>
    <w:pPr>
      <w:keepNext/>
      <w:keepLines/>
      <w:spacing w:before="360" w:after="120"/>
      <w:outlineLvl w:val="1"/>
    </w:pPr>
    <w:rPr>
      <w:rFonts w:ascii="Arial" w:eastAsiaTheme="majorEastAsia" w:hAnsi="Arial" w:cstheme="majorBidi"/>
      <w:bCs/>
      <w:caps/>
      <w:color w:val="005789" w:themeColor="accent1"/>
      <w:sz w:val="20"/>
      <w:szCs w:val="26"/>
    </w:rPr>
  </w:style>
  <w:style w:type="paragraph" w:styleId="Heading3">
    <w:name w:val="heading 3"/>
    <w:basedOn w:val="Normal"/>
    <w:link w:val="Heading3Char"/>
    <w:uiPriority w:val="9"/>
    <w:qFormat/>
    <w:rsid w:val="00635D16"/>
    <w:pPr>
      <w:spacing w:before="240" w:after="120"/>
      <w:outlineLvl w:val="2"/>
    </w:pPr>
    <w:rPr>
      <w:rFonts w:ascii="Arial" w:eastAsia="Times New Roman" w:hAnsi="Arial" w:cs="Tahoma"/>
      <w:b/>
      <w:color w:val="000000"/>
      <w:sz w:val="20"/>
      <w:szCs w:val="34"/>
    </w:rPr>
  </w:style>
  <w:style w:type="paragraph" w:styleId="Heading4">
    <w:name w:val="heading 4"/>
    <w:next w:val="Normal"/>
    <w:link w:val="Heading4Char"/>
    <w:uiPriority w:val="9"/>
    <w:unhideWhenUsed/>
    <w:qFormat/>
    <w:rsid w:val="00D00C94"/>
    <w:pPr>
      <w:keepNext/>
      <w:spacing w:before="240" w:after="60" w:line="240" w:lineRule="exact"/>
      <w:outlineLvl w:val="3"/>
    </w:pPr>
    <w:rPr>
      <w:rFonts w:asciiTheme="minorHAnsi" w:eastAsia="Times New Roman" w:hAnsiTheme="minorHAnsi"/>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unhideWhenUsed/>
    <w:rsid w:val="00820463"/>
    <w:rPr>
      <w:rFonts w:ascii="Tahoma" w:hAnsi="Tahoma" w:cs="Tahoma"/>
      <w:sz w:val="16"/>
      <w:szCs w:val="16"/>
    </w:rPr>
  </w:style>
  <w:style w:type="character" w:customStyle="1" w:styleId="BalloonTextChar">
    <w:name w:val="Balloon Text Char"/>
    <w:basedOn w:val="DefaultParagraphFont"/>
    <w:uiPriority w:val="99"/>
    <w:semiHidden/>
    <w:rsid w:val="00546C6B"/>
    <w:rPr>
      <w:rFonts w:ascii="Lucida Grande" w:hAnsi="Lucida Grande"/>
      <w:sz w:val="18"/>
      <w:szCs w:val="18"/>
    </w:rPr>
  </w:style>
  <w:style w:type="character" w:customStyle="1" w:styleId="BalloonTextChar1">
    <w:name w:val="Balloon Text Char1"/>
    <w:basedOn w:val="DefaultParagraphFont"/>
    <w:link w:val="BalloonText"/>
    <w:uiPriority w:val="99"/>
    <w:semiHidden/>
    <w:rsid w:val="00820463"/>
    <w:rPr>
      <w:rFonts w:ascii="Tahoma" w:hAnsi="Tahoma" w:cs="Tahoma"/>
      <w:sz w:val="16"/>
      <w:szCs w:val="16"/>
    </w:rPr>
  </w:style>
  <w:style w:type="paragraph" w:styleId="ListParagraph">
    <w:name w:val="List Paragraph"/>
    <w:basedOn w:val="Normal"/>
    <w:uiPriority w:val="34"/>
    <w:qFormat/>
    <w:rsid w:val="004F21A0"/>
    <w:pPr>
      <w:numPr>
        <w:numId w:val="1"/>
      </w:numPr>
      <w:contextualSpacing/>
    </w:pPr>
  </w:style>
  <w:style w:type="character" w:styleId="Hyperlink">
    <w:name w:val="Hyperlink"/>
    <w:basedOn w:val="DefaultParagraphFont"/>
    <w:unhideWhenUsed/>
    <w:rsid w:val="004F21A0"/>
    <w:rPr>
      <w:color w:val="005789" w:themeColor="accent1"/>
      <w:u w:val="none"/>
    </w:rPr>
  </w:style>
  <w:style w:type="character" w:styleId="FollowedHyperlink">
    <w:name w:val="FollowedHyperlink"/>
    <w:basedOn w:val="DefaultParagraphFont"/>
    <w:semiHidden/>
    <w:unhideWhenUsed/>
    <w:rsid w:val="00463F52"/>
    <w:rPr>
      <w:color w:val="800080"/>
      <w:u w:val="single"/>
    </w:rPr>
  </w:style>
  <w:style w:type="paragraph" w:styleId="NormalWeb">
    <w:name w:val="Normal (Web)"/>
    <w:basedOn w:val="Normal"/>
    <w:uiPriority w:val="99"/>
    <w:unhideWhenUsed/>
    <w:rsid w:val="000F0F0A"/>
    <w:pPr>
      <w:spacing w:before="100" w:beforeAutospacing="1" w:after="100" w:afterAutospacing="1"/>
    </w:pPr>
    <w:rPr>
      <w:rFonts w:eastAsia="Times New Roman"/>
      <w:sz w:val="24"/>
      <w:szCs w:val="24"/>
    </w:rPr>
  </w:style>
  <w:style w:type="paragraph" w:styleId="Header">
    <w:name w:val="header"/>
    <w:basedOn w:val="Normal"/>
    <w:link w:val="HeaderChar"/>
    <w:unhideWhenUsed/>
    <w:rsid w:val="001E22F1"/>
    <w:pPr>
      <w:tabs>
        <w:tab w:val="center" w:pos="4680"/>
        <w:tab w:val="right" w:pos="9360"/>
      </w:tabs>
    </w:pPr>
  </w:style>
  <w:style w:type="character" w:customStyle="1" w:styleId="HeaderChar">
    <w:name w:val="Header Char"/>
    <w:basedOn w:val="DefaultParagraphFont"/>
    <w:link w:val="Header"/>
    <w:uiPriority w:val="99"/>
    <w:rsid w:val="001E22F1"/>
    <w:rPr>
      <w:rFonts w:ascii="Calibri" w:hAnsi="Calibri"/>
      <w:sz w:val="22"/>
      <w:szCs w:val="22"/>
    </w:rPr>
  </w:style>
  <w:style w:type="paragraph" w:styleId="Footer">
    <w:name w:val="footer"/>
    <w:basedOn w:val="Normal"/>
    <w:link w:val="FooterChar"/>
    <w:unhideWhenUsed/>
    <w:rsid w:val="001E22F1"/>
    <w:pPr>
      <w:tabs>
        <w:tab w:val="center" w:pos="4680"/>
        <w:tab w:val="right" w:pos="9360"/>
      </w:tabs>
    </w:pPr>
  </w:style>
  <w:style w:type="character" w:customStyle="1" w:styleId="FooterChar">
    <w:name w:val="Footer Char"/>
    <w:basedOn w:val="DefaultParagraphFont"/>
    <w:link w:val="Footer"/>
    <w:uiPriority w:val="99"/>
    <w:rsid w:val="001E22F1"/>
    <w:rPr>
      <w:rFonts w:ascii="Calibri" w:hAnsi="Calibri"/>
      <w:sz w:val="22"/>
      <w:szCs w:val="22"/>
    </w:rPr>
  </w:style>
  <w:style w:type="character" w:styleId="CommentReference">
    <w:name w:val="annotation reference"/>
    <w:basedOn w:val="DefaultParagraphFont"/>
    <w:uiPriority w:val="99"/>
    <w:unhideWhenUsed/>
    <w:rsid w:val="0094517E"/>
    <w:rPr>
      <w:sz w:val="16"/>
      <w:szCs w:val="16"/>
    </w:rPr>
  </w:style>
  <w:style w:type="paragraph" w:styleId="CommentText">
    <w:name w:val="annotation text"/>
    <w:basedOn w:val="Normal"/>
    <w:link w:val="CommentTextChar"/>
    <w:uiPriority w:val="99"/>
    <w:unhideWhenUsed/>
    <w:rsid w:val="0094517E"/>
    <w:rPr>
      <w:sz w:val="20"/>
      <w:szCs w:val="20"/>
    </w:rPr>
  </w:style>
  <w:style w:type="character" w:customStyle="1" w:styleId="CommentTextChar">
    <w:name w:val="Comment Text Char"/>
    <w:basedOn w:val="DefaultParagraphFont"/>
    <w:link w:val="CommentText"/>
    <w:uiPriority w:val="99"/>
    <w:rsid w:val="0094517E"/>
    <w:rPr>
      <w:rFonts w:ascii="Calibri" w:hAnsi="Calibri"/>
    </w:rPr>
  </w:style>
  <w:style w:type="paragraph" w:styleId="CommentSubject">
    <w:name w:val="annotation subject"/>
    <w:basedOn w:val="CommentText"/>
    <w:next w:val="CommentText"/>
    <w:link w:val="CommentSubjectChar"/>
    <w:unhideWhenUsed/>
    <w:rsid w:val="0094517E"/>
    <w:rPr>
      <w:b/>
      <w:bCs/>
    </w:rPr>
  </w:style>
  <w:style w:type="character" w:customStyle="1" w:styleId="CommentSubjectChar">
    <w:name w:val="Comment Subject Char"/>
    <w:basedOn w:val="CommentTextChar"/>
    <w:link w:val="CommentSubject"/>
    <w:rsid w:val="0094517E"/>
    <w:rPr>
      <w:rFonts w:ascii="Calibri" w:hAnsi="Calibri"/>
      <w:b/>
      <w:bCs/>
    </w:rPr>
  </w:style>
  <w:style w:type="character" w:customStyle="1" w:styleId="Heading1Char">
    <w:name w:val="Heading 1 Char"/>
    <w:basedOn w:val="DefaultParagraphFont"/>
    <w:link w:val="Heading1"/>
    <w:rsid w:val="00661AE5"/>
    <w:rPr>
      <w:rFonts w:ascii="Arial" w:eastAsiaTheme="majorEastAsia" w:hAnsi="Arial" w:cstheme="majorBidi"/>
      <w:b/>
      <w:bCs/>
      <w:caps/>
      <w:sz w:val="26"/>
    </w:rPr>
  </w:style>
  <w:style w:type="character" w:customStyle="1" w:styleId="Heading2Char">
    <w:name w:val="Heading 2 Char"/>
    <w:basedOn w:val="DefaultParagraphFont"/>
    <w:link w:val="Heading2"/>
    <w:rsid w:val="00687A9E"/>
    <w:rPr>
      <w:rFonts w:ascii="Arial" w:eastAsiaTheme="majorEastAsia" w:hAnsi="Arial" w:cstheme="majorBidi"/>
      <w:bCs/>
      <w:caps/>
      <w:color w:val="005789" w:themeColor="accent1"/>
      <w:sz w:val="20"/>
      <w:szCs w:val="26"/>
    </w:rPr>
  </w:style>
  <w:style w:type="character" w:styleId="PageNumber">
    <w:name w:val="page number"/>
    <w:basedOn w:val="DefaultParagraphFont"/>
    <w:rsid w:val="0018425C"/>
  </w:style>
  <w:style w:type="character" w:customStyle="1" w:styleId="Heading3Char">
    <w:name w:val="Heading 3 Char"/>
    <w:basedOn w:val="DefaultParagraphFont"/>
    <w:link w:val="Heading3"/>
    <w:uiPriority w:val="9"/>
    <w:rsid w:val="00635D16"/>
    <w:rPr>
      <w:rFonts w:ascii="Arial" w:eastAsia="Times New Roman" w:hAnsi="Arial" w:cs="Tahoma"/>
      <w:b/>
      <w:color w:val="000000"/>
      <w:sz w:val="20"/>
      <w:szCs w:val="34"/>
    </w:rPr>
  </w:style>
  <w:style w:type="character" w:customStyle="1" w:styleId="Heading4Char">
    <w:name w:val="Heading 4 Char"/>
    <w:basedOn w:val="DefaultParagraphFont"/>
    <w:link w:val="Heading4"/>
    <w:uiPriority w:val="9"/>
    <w:rsid w:val="00D00C94"/>
    <w:rPr>
      <w:rFonts w:asciiTheme="minorHAnsi" w:eastAsia="Times New Roman" w:hAnsiTheme="minorHAnsi"/>
      <w:b/>
      <w:bCs/>
      <w:sz w:val="22"/>
      <w:szCs w:val="28"/>
    </w:rPr>
  </w:style>
  <w:style w:type="paragraph" w:customStyle="1" w:styleId="bullettedlisttext">
    <w:name w:val="bulletted list text"/>
    <w:basedOn w:val="Normal"/>
    <w:rsid w:val="000F3659"/>
    <w:pPr>
      <w:tabs>
        <w:tab w:val="num" w:pos="187"/>
      </w:tabs>
      <w:spacing w:line="240" w:lineRule="exact"/>
      <w:ind w:left="187" w:hanging="187"/>
    </w:pPr>
    <w:rPr>
      <w:rFonts w:eastAsia="Times New Roman"/>
      <w:sz w:val="18"/>
      <w:szCs w:val="24"/>
    </w:rPr>
  </w:style>
  <w:style w:type="table" w:styleId="TableGrid">
    <w:name w:val="Table Grid"/>
    <w:aliases w:val="Clutch Table"/>
    <w:basedOn w:val="TableNormal"/>
    <w:uiPriority w:val="39"/>
    <w:rsid w:val="000F3659"/>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rsid w:val="000F3659"/>
    <w:pPr>
      <w:shd w:val="clear" w:color="auto" w:fill="000080"/>
      <w:spacing w:after="160" w:line="240" w:lineRule="exact"/>
    </w:pPr>
    <w:rPr>
      <w:rFonts w:ascii="Tahoma" w:eastAsia="Times New Roman" w:hAnsi="Tahoma" w:cs="Georgia"/>
      <w:sz w:val="20"/>
      <w:szCs w:val="20"/>
    </w:rPr>
  </w:style>
  <w:style w:type="character" w:customStyle="1" w:styleId="DocumentMapChar">
    <w:name w:val="Document Map Char"/>
    <w:basedOn w:val="DefaultParagraphFont"/>
    <w:link w:val="DocumentMap"/>
    <w:rsid w:val="000F3659"/>
    <w:rPr>
      <w:rFonts w:ascii="Tahoma" w:eastAsia="Times New Roman" w:hAnsi="Tahoma" w:cs="Georgia"/>
      <w:sz w:val="20"/>
      <w:szCs w:val="20"/>
      <w:shd w:val="clear" w:color="auto" w:fill="000080"/>
    </w:rPr>
  </w:style>
  <w:style w:type="paragraph" w:styleId="TOC1">
    <w:name w:val="toc 1"/>
    <w:basedOn w:val="Normal"/>
    <w:next w:val="Normal"/>
    <w:autoRedefine/>
    <w:rsid w:val="000F3659"/>
    <w:pPr>
      <w:spacing w:after="160" w:line="240" w:lineRule="exact"/>
    </w:pPr>
    <w:rPr>
      <w:rFonts w:ascii="Helvetica" w:eastAsia="Times New Roman" w:hAnsi="Helvetica"/>
      <w:sz w:val="18"/>
      <w:szCs w:val="24"/>
    </w:rPr>
  </w:style>
  <w:style w:type="paragraph" w:customStyle="1" w:styleId="StyleArialRightAfter0ptLinespacingsingle">
    <w:name w:val="Style Arial Right After:  0 pt Line spacing:  single"/>
    <w:basedOn w:val="Normal"/>
    <w:rsid w:val="000F3659"/>
    <w:pPr>
      <w:jc w:val="right"/>
    </w:pPr>
    <w:rPr>
      <w:rFonts w:ascii="Arial" w:eastAsia="Times New Roman" w:hAnsi="Arial"/>
      <w:sz w:val="18"/>
      <w:szCs w:val="20"/>
    </w:rPr>
  </w:style>
  <w:style w:type="paragraph" w:styleId="TOC2">
    <w:name w:val="toc 2"/>
    <w:basedOn w:val="Normal"/>
    <w:next w:val="Normal"/>
    <w:autoRedefine/>
    <w:rsid w:val="000F3659"/>
    <w:pPr>
      <w:spacing w:after="160" w:line="240" w:lineRule="exact"/>
      <w:ind w:left="180"/>
    </w:pPr>
    <w:rPr>
      <w:rFonts w:ascii="Helvetica" w:eastAsia="Times New Roman" w:hAnsi="Helvetica"/>
      <w:sz w:val="18"/>
      <w:szCs w:val="24"/>
    </w:rPr>
  </w:style>
  <w:style w:type="paragraph" w:styleId="TOC3">
    <w:name w:val="toc 3"/>
    <w:basedOn w:val="Normal"/>
    <w:next w:val="Normal"/>
    <w:autoRedefine/>
    <w:rsid w:val="000F3659"/>
    <w:pPr>
      <w:spacing w:after="160" w:line="240" w:lineRule="exact"/>
      <w:ind w:left="360"/>
    </w:pPr>
    <w:rPr>
      <w:rFonts w:ascii="Helvetica" w:eastAsia="Times New Roman" w:hAnsi="Helvetica"/>
      <w:sz w:val="18"/>
      <w:szCs w:val="24"/>
    </w:rPr>
  </w:style>
  <w:style w:type="paragraph" w:styleId="BodyTextIndent2">
    <w:name w:val="Body Text Indent 2"/>
    <w:basedOn w:val="Normal"/>
    <w:link w:val="BodyTextIndent2Char"/>
    <w:rsid w:val="000F3659"/>
    <w:pPr>
      <w:widowControl w:val="0"/>
      <w:spacing w:line="240" w:lineRule="atLeast"/>
      <w:ind w:left="720"/>
    </w:pPr>
    <w:rPr>
      <w:rFonts w:ascii="Arial" w:eastAsia="Times New Roman" w:hAnsi="Arial" w:cs="Arial"/>
      <w:sz w:val="20"/>
      <w:szCs w:val="20"/>
    </w:rPr>
  </w:style>
  <w:style w:type="character" w:customStyle="1" w:styleId="BodyTextIndent2Char">
    <w:name w:val="Body Text Indent 2 Char"/>
    <w:basedOn w:val="DefaultParagraphFont"/>
    <w:link w:val="BodyTextIndent2"/>
    <w:rsid w:val="000F3659"/>
    <w:rPr>
      <w:rFonts w:ascii="Arial" w:eastAsia="Times New Roman" w:hAnsi="Arial" w:cs="Arial"/>
      <w:sz w:val="20"/>
      <w:szCs w:val="20"/>
    </w:rPr>
  </w:style>
  <w:style w:type="paragraph" w:customStyle="1" w:styleId="bullet">
    <w:name w:val="bullet"/>
    <w:basedOn w:val="Normal"/>
    <w:rsid w:val="000F3659"/>
    <w:pPr>
      <w:spacing w:after="120" w:line="360" w:lineRule="auto"/>
      <w:ind w:left="360"/>
    </w:pPr>
    <w:rPr>
      <w:rFonts w:ascii="lutch\Word Templates" w:eastAsia="Times New Roman" w:hAnsi="lutch\Word Templates"/>
      <w:sz w:val="18"/>
      <w:szCs w:val="18"/>
    </w:rPr>
  </w:style>
  <w:style w:type="table" w:customStyle="1" w:styleId="NoteLevel31">
    <w:name w:val="Note Level 31"/>
    <w:basedOn w:val="TableNormal"/>
    <w:uiPriority w:val="60"/>
    <w:rsid w:val="000F3659"/>
    <w:rPr>
      <w:rFonts w:eastAsia="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rsid w:val="000F3659"/>
    <w:rPr>
      <w:rFonts w:eastAsia="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1">
    <w:name w:val="Light Shading Accent 1"/>
    <w:basedOn w:val="TableNormal"/>
    <w:uiPriority w:val="60"/>
    <w:rsid w:val="000F3659"/>
    <w:rPr>
      <w:rFonts w:eastAsia="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NoteLevel41">
    <w:name w:val="Note Level 41"/>
    <w:basedOn w:val="TableNormal"/>
    <w:uiPriority w:val="61"/>
    <w:rsid w:val="000F3659"/>
    <w:rPr>
      <w:rFonts w:eastAsia="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NoteLevel91">
    <w:name w:val="Note Level 91"/>
    <w:basedOn w:val="TableNormal"/>
    <w:uiPriority w:val="66"/>
    <w:rsid w:val="000F3659"/>
    <w:rPr>
      <w:rFonts w:ascii="Cambria" w:eastAsia="Times New Roman" w:hAnsi="Cambria"/>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3055"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1"/>
    <w:rsid w:val="000F3659"/>
    <w:rPr>
      <w:rFonts w:eastAsia="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styleId="Emphasis">
    <w:name w:val="Emphasis"/>
    <w:basedOn w:val="DefaultParagraphFont"/>
    <w:uiPriority w:val="20"/>
    <w:qFormat/>
    <w:rsid w:val="000F3659"/>
    <w:rPr>
      <w:i/>
      <w:iCs/>
    </w:rPr>
  </w:style>
  <w:style w:type="paragraph" w:customStyle="1" w:styleId="small">
    <w:name w:val="small"/>
    <w:basedOn w:val="Normal"/>
    <w:rsid w:val="000F3659"/>
    <w:pPr>
      <w:tabs>
        <w:tab w:val="left" w:pos="180"/>
      </w:tabs>
      <w:spacing w:before="240" w:line="180" w:lineRule="exact"/>
    </w:pPr>
    <w:rPr>
      <w:rFonts w:ascii="Helvetica" w:eastAsia="Times New Roman" w:hAnsi="Helvetica"/>
      <w:color w:val="808080"/>
      <w:sz w:val="14"/>
      <w:szCs w:val="24"/>
    </w:rPr>
  </w:style>
  <w:style w:type="character" w:styleId="Strong">
    <w:name w:val="Strong"/>
    <w:basedOn w:val="DefaultParagraphFont"/>
    <w:uiPriority w:val="22"/>
    <w:qFormat/>
    <w:rsid w:val="000F3659"/>
    <w:rPr>
      <w:b/>
      <w:bCs/>
    </w:rPr>
  </w:style>
  <w:style w:type="paragraph" w:styleId="Quote">
    <w:name w:val="Quote"/>
    <w:basedOn w:val="Normal"/>
    <w:next w:val="Normal"/>
    <w:link w:val="QuoteChar"/>
    <w:uiPriority w:val="29"/>
    <w:qFormat/>
    <w:rsid w:val="007B1D32"/>
    <w:pPr>
      <w:spacing w:before="200" w:line="276" w:lineRule="auto"/>
      <w:ind w:left="360" w:right="360"/>
    </w:pPr>
    <w:rPr>
      <w:rFonts w:ascii="Arial" w:eastAsia="Times New Roman" w:hAnsi="Arial"/>
      <w:i/>
      <w:iCs/>
      <w:lang w:bidi="en-US"/>
    </w:rPr>
  </w:style>
  <w:style w:type="character" w:customStyle="1" w:styleId="QuoteChar">
    <w:name w:val="Quote Char"/>
    <w:basedOn w:val="DefaultParagraphFont"/>
    <w:link w:val="Quote"/>
    <w:uiPriority w:val="29"/>
    <w:rsid w:val="007B1D32"/>
    <w:rPr>
      <w:rFonts w:ascii="Arial" w:eastAsia="Times New Roman" w:hAnsi="Arial"/>
      <w:i/>
      <w:iCs/>
      <w:sz w:val="22"/>
      <w:szCs w:val="22"/>
      <w:lang w:bidi="en-US"/>
    </w:rPr>
  </w:style>
  <w:style w:type="table" w:styleId="MediumShading1-Accent6">
    <w:name w:val="Medium Shading 1 Accent 6"/>
    <w:basedOn w:val="TableNormal"/>
    <w:uiPriority w:val="63"/>
    <w:rsid w:val="000F3659"/>
    <w:rPr>
      <w:rFonts w:eastAsia="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1">
    <w:name w:val="Medium Shading 1"/>
    <w:basedOn w:val="TableNormal"/>
    <w:uiPriority w:val="63"/>
    <w:rsid w:val="000F3659"/>
    <w:rPr>
      <w:rFonts w:eastAsia="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ableList4">
    <w:name w:val="Table List 4"/>
    <w:basedOn w:val="TableNormal"/>
    <w:rsid w:val="000F3659"/>
    <w:pPr>
      <w:spacing w:after="160" w:line="240" w:lineRule="exact"/>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MediumGrid1-Accent6">
    <w:name w:val="Medium Grid 1 Accent 6"/>
    <w:basedOn w:val="TableNormal"/>
    <w:uiPriority w:val="67"/>
    <w:rsid w:val="000F3659"/>
    <w:rPr>
      <w:rFonts w:eastAsia="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TableList6">
    <w:name w:val="Table List 6"/>
    <w:basedOn w:val="TableNormal"/>
    <w:rsid w:val="000F3659"/>
    <w:pPr>
      <w:spacing w:after="160" w:line="240" w:lineRule="exact"/>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customStyle="1" w:styleId="TGAppendixBodyHeaders">
    <w:name w:val="TG_Appendix Body (Headers)"/>
    <w:basedOn w:val="Normal"/>
    <w:uiPriority w:val="99"/>
    <w:rsid w:val="00A46A0C"/>
    <w:pPr>
      <w:widowControl w:val="0"/>
      <w:tabs>
        <w:tab w:val="left" w:pos="720"/>
      </w:tabs>
      <w:suppressAutoHyphens/>
      <w:autoSpaceDE w:val="0"/>
      <w:autoSpaceDN w:val="0"/>
      <w:adjustRightInd w:val="0"/>
      <w:spacing w:line="180" w:lineRule="atLeast"/>
      <w:textAlignment w:val="center"/>
    </w:pPr>
    <w:rPr>
      <w:rFonts w:ascii="GothamNarrow-Book" w:hAnsi="GothamNarrow-Book" w:cs="GothamNarrow-Book"/>
      <w:color w:val="000000"/>
      <w:sz w:val="16"/>
      <w:szCs w:val="16"/>
    </w:rPr>
  </w:style>
  <w:style w:type="paragraph" w:styleId="FootnoteText">
    <w:name w:val="footnote text"/>
    <w:basedOn w:val="Normal"/>
    <w:link w:val="FootnoteTextChar"/>
    <w:uiPriority w:val="99"/>
    <w:semiHidden/>
    <w:unhideWhenUsed/>
    <w:rsid w:val="00D8605F"/>
    <w:rPr>
      <w:sz w:val="20"/>
      <w:szCs w:val="20"/>
    </w:rPr>
  </w:style>
  <w:style w:type="character" w:customStyle="1" w:styleId="FootnoteTextChar">
    <w:name w:val="Footnote Text Char"/>
    <w:basedOn w:val="DefaultParagraphFont"/>
    <w:link w:val="FootnoteText"/>
    <w:uiPriority w:val="99"/>
    <w:semiHidden/>
    <w:rsid w:val="00D8605F"/>
    <w:rPr>
      <w:sz w:val="20"/>
      <w:szCs w:val="20"/>
    </w:rPr>
  </w:style>
  <w:style w:type="character" w:styleId="FootnoteReference">
    <w:name w:val="footnote reference"/>
    <w:basedOn w:val="DefaultParagraphFont"/>
    <w:uiPriority w:val="99"/>
    <w:semiHidden/>
    <w:unhideWhenUsed/>
    <w:rsid w:val="00D8605F"/>
    <w:rPr>
      <w:vertAlign w:val="superscript"/>
    </w:rPr>
  </w:style>
  <w:style w:type="paragraph" w:styleId="EndnoteText">
    <w:name w:val="endnote text"/>
    <w:basedOn w:val="Normal"/>
    <w:link w:val="EndnoteTextChar"/>
    <w:unhideWhenUsed/>
    <w:rsid w:val="0030193E"/>
    <w:rPr>
      <w:sz w:val="20"/>
      <w:szCs w:val="20"/>
    </w:rPr>
  </w:style>
  <w:style w:type="character" w:customStyle="1" w:styleId="EndnoteTextChar">
    <w:name w:val="Endnote Text Char"/>
    <w:basedOn w:val="DefaultParagraphFont"/>
    <w:link w:val="EndnoteText"/>
    <w:rsid w:val="0030193E"/>
    <w:rPr>
      <w:sz w:val="20"/>
      <w:szCs w:val="20"/>
    </w:rPr>
  </w:style>
  <w:style w:type="character" w:styleId="EndnoteReference">
    <w:name w:val="endnote reference"/>
    <w:basedOn w:val="DefaultParagraphFont"/>
    <w:semiHidden/>
    <w:unhideWhenUsed/>
    <w:rsid w:val="0030193E"/>
    <w:rPr>
      <w:vertAlign w:val="superscript"/>
    </w:rPr>
  </w:style>
  <w:style w:type="character" w:customStyle="1" w:styleId="s1">
    <w:name w:val="s1"/>
    <w:basedOn w:val="DefaultParagraphFont"/>
    <w:rsid w:val="00F95CE7"/>
  </w:style>
  <w:style w:type="paragraph" w:customStyle="1" w:styleId="p1">
    <w:name w:val="p1"/>
    <w:basedOn w:val="Normal"/>
    <w:rsid w:val="00FC0664"/>
    <w:rPr>
      <w:rFonts w:ascii="Helvetica" w:eastAsiaTheme="minorHAnsi" w:hAnsi="Helvetica"/>
      <w:color w:val="323333"/>
      <w:sz w:val="21"/>
      <w:szCs w:val="21"/>
    </w:rPr>
  </w:style>
  <w:style w:type="character" w:customStyle="1" w:styleId="s3">
    <w:name w:val="s3"/>
    <w:basedOn w:val="DefaultParagraphFont"/>
    <w:rsid w:val="00FC0664"/>
    <w:rPr>
      <w:color w:val="252525"/>
    </w:rPr>
  </w:style>
  <w:style w:type="character" w:customStyle="1" w:styleId="s2">
    <w:name w:val="s2"/>
    <w:basedOn w:val="DefaultParagraphFont"/>
    <w:rsid w:val="00FC0664"/>
  </w:style>
  <w:style w:type="paragraph" w:customStyle="1" w:styleId="p4">
    <w:name w:val="p4"/>
    <w:basedOn w:val="Normal"/>
    <w:rsid w:val="00FC0664"/>
    <w:rPr>
      <w:rFonts w:ascii="Helvetica" w:eastAsiaTheme="minorHAnsi" w:hAnsi="Helvetic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27349">
      <w:bodyDiv w:val="1"/>
      <w:marLeft w:val="0"/>
      <w:marRight w:val="0"/>
      <w:marTop w:val="0"/>
      <w:marBottom w:val="0"/>
      <w:divBdr>
        <w:top w:val="none" w:sz="0" w:space="0" w:color="auto"/>
        <w:left w:val="none" w:sz="0" w:space="0" w:color="auto"/>
        <w:bottom w:val="none" w:sz="0" w:space="0" w:color="auto"/>
        <w:right w:val="none" w:sz="0" w:space="0" w:color="auto"/>
      </w:divBdr>
    </w:div>
    <w:div w:id="469176586">
      <w:bodyDiv w:val="1"/>
      <w:marLeft w:val="0"/>
      <w:marRight w:val="0"/>
      <w:marTop w:val="0"/>
      <w:marBottom w:val="0"/>
      <w:divBdr>
        <w:top w:val="none" w:sz="0" w:space="0" w:color="auto"/>
        <w:left w:val="none" w:sz="0" w:space="0" w:color="auto"/>
        <w:bottom w:val="none" w:sz="0" w:space="0" w:color="auto"/>
        <w:right w:val="none" w:sz="0" w:space="0" w:color="auto"/>
      </w:divBdr>
    </w:div>
    <w:div w:id="1149591712">
      <w:bodyDiv w:val="1"/>
      <w:marLeft w:val="0"/>
      <w:marRight w:val="0"/>
      <w:marTop w:val="0"/>
      <w:marBottom w:val="0"/>
      <w:divBdr>
        <w:top w:val="none" w:sz="0" w:space="0" w:color="auto"/>
        <w:left w:val="none" w:sz="0" w:space="0" w:color="auto"/>
        <w:bottom w:val="none" w:sz="0" w:space="0" w:color="auto"/>
        <w:right w:val="none" w:sz="0" w:space="0" w:color="auto"/>
      </w:divBdr>
    </w:div>
    <w:div w:id="1450247698">
      <w:bodyDiv w:val="1"/>
      <w:marLeft w:val="0"/>
      <w:marRight w:val="0"/>
      <w:marTop w:val="0"/>
      <w:marBottom w:val="0"/>
      <w:divBdr>
        <w:top w:val="none" w:sz="0" w:space="0" w:color="auto"/>
        <w:left w:val="none" w:sz="0" w:space="0" w:color="auto"/>
        <w:bottom w:val="none" w:sz="0" w:space="0" w:color="auto"/>
        <w:right w:val="none" w:sz="0" w:space="0" w:color="auto"/>
      </w:divBdr>
    </w:div>
    <w:div w:id="2067757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cnr.nist.gov/coldgai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nr.nist.gov/why_neutrons.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1EB6A399FF0614699F670867AB7DAA1"/>
        <w:category>
          <w:name w:val="General"/>
          <w:gallery w:val="placeholder"/>
        </w:category>
        <w:types>
          <w:type w:val="bbPlcHdr"/>
        </w:types>
        <w:behaviors>
          <w:behavior w:val="content"/>
        </w:behaviors>
        <w:guid w:val="{5A1C4687-D5D3-2D40-AAFE-C8FCF4F8093E}"/>
      </w:docPartPr>
      <w:docPartBody>
        <w:p w:rsidR="00DB07EE" w:rsidRDefault="00DB07EE" w:rsidP="00DB07EE">
          <w:pPr>
            <w:pStyle w:val="E1EB6A399FF0614699F670867AB7DAA1"/>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lutch\Word Templates">
    <w:altName w:val="Times New Roman"/>
    <w:panose1 w:val="00000000000000000000"/>
    <w:charset w:val="57"/>
    <w:family w:val="auto"/>
    <w:notTrueType/>
    <w:pitch w:val="default"/>
    <w:sig w:usb0="005C0074" w:usb1="00720070" w:usb2="006A006F" w:usb3="00630065" w:csb0="00730074" w:csb1="0043005C"/>
  </w:font>
  <w:font w:name="Cambria">
    <w:panose1 w:val="02040503050406030204"/>
    <w:charset w:val="00"/>
    <w:family w:val="roman"/>
    <w:pitch w:val="variable"/>
    <w:sig w:usb0="E00002FF" w:usb1="400004FF" w:usb2="00000000" w:usb3="00000000" w:csb0="0000019F" w:csb1="00000000"/>
  </w:font>
  <w:font w:name="GothamNarrow-Book">
    <w:altName w:val="Gotham Narrow Book"/>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embedSystemFont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DB07EE"/>
    <w:rsid w:val="00005FC4"/>
    <w:rsid w:val="00007C6D"/>
    <w:rsid w:val="001C76A9"/>
    <w:rsid w:val="001E4D58"/>
    <w:rsid w:val="005B0760"/>
    <w:rsid w:val="005B3992"/>
    <w:rsid w:val="005E3561"/>
    <w:rsid w:val="00672DF4"/>
    <w:rsid w:val="008638AA"/>
    <w:rsid w:val="0087154F"/>
    <w:rsid w:val="008F1F7B"/>
    <w:rsid w:val="008F5F77"/>
    <w:rsid w:val="00A9166C"/>
    <w:rsid w:val="00AC054C"/>
    <w:rsid w:val="00AC0DBB"/>
    <w:rsid w:val="00B0551F"/>
    <w:rsid w:val="00B35828"/>
    <w:rsid w:val="00B53F4C"/>
    <w:rsid w:val="00BB64E1"/>
    <w:rsid w:val="00BE0041"/>
    <w:rsid w:val="00C36CDA"/>
    <w:rsid w:val="00D4302A"/>
    <w:rsid w:val="00DB07EE"/>
    <w:rsid w:val="00F4667B"/>
    <w:rsid w:val="00F55B4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C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6C6B"/>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46C6B"/>
    <w:rPr>
      <w:rFonts w:ascii="Lucida Grande" w:hAnsi="Lucida Grande"/>
      <w:sz w:val="18"/>
      <w:szCs w:val="18"/>
    </w:rPr>
  </w:style>
  <w:style w:type="paragraph" w:customStyle="1" w:styleId="7C9AA94050295948A6B781BE4A867979">
    <w:name w:val="7C9AA94050295948A6B781BE4A867979"/>
    <w:rsid w:val="00DB07EE"/>
  </w:style>
  <w:style w:type="paragraph" w:customStyle="1" w:styleId="A8A8F71A9500DD4BB6A1191573C9226F">
    <w:name w:val="A8A8F71A9500DD4BB6A1191573C9226F"/>
    <w:rsid w:val="00DB07EE"/>
  </w:style>
  <w:style w:type="paragraph" w:customStyle="1" w:styleId="9F5A9995F26DAC4292C13CBDF6C2086C">
    <w:name w:val="9F5A9995F26DAC4292C13CBDF6C2086C"/>
    <w:rsid w:val="00DB07EE"/>
  </w:style>
  <w:style w:type="paragraph" w:customStyle="1" w:styleId="543A665A777F74489ED0CB93D74AC5BA">
    <w:name w:val="543A665A777F74489ED0CB93D74AC5BA"/>
    <w:rsid w:val="00DB07EE"/>
  </w:style>
  <w:style w:type="paragraph" w:customStyle="1" w:styleId="CFF865398F7032468F7A06CF2ECD0E73">
    <w:name w:val="CFF865398F7032468F7A06CF2ECD0E73"/>
    <w:rsid w:val="00DB07EE"/>
  </w:style>
  <w:style w:type="paragraph" w:customStyle="1" w:styleId="4B62178382338F4AA9161FCD0E30C3B2">
    <w:name w:val="4B62178382338F4AA9161FCD0E30C3B2"/>
    <w:rsid w:val="00DB07EE"/>
  </w:style>
  <w:style w:type="paragraph" w:customStyle="1" w:styleId="2E65E7B7BAAA1A4888ECEDEC85DEB512">
    <w:name w:val="2E65E7B7BAAA1A4888ECEDEC85DEB512"/>
    <w:rsid w:val="00DB07EE"/>
  </w:style>
  <w:style w:type="paragraph" w:customStyle="1" w:styleId="E1EB6A399FF0614699F670867AB7DAA1">
    <w:name w:val="E1EB6A399FF0614699F670867AB7DAA1"/>
    <w:rsid w:val="00DB07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Partnership">
  <a:themeElements>
    <a:clrScheme name="Custom 2">
      <a:dk1>
        <a:srgbClr val="003055"/>
      </a:dk1>
      <a:lt1>
        <a:srgbClr val="FFFFFF"/>
      </a:lt1>
      <a:dk2>
        <a:srgbClr val="8B8D8E"/>
      </a:dk2>
      <a:lt2>
        <a:srgbClr val="FFFFFF"/>
      </a:lt2>
      <a:accent1>
        <a:srgbClr val="005789"/>
      </a:accent1>
      <a:accent2>
        <a:srgbClr val="E6B222"/>
      </a:accent2>
      <a:accent3>
        <a:srgbClr val="598527"/>
      </a:accent3>
      <a:accent4>
        <a:srgbClr val="CA6C2C"/>
      </a:accent4>
      <a:accent5>
        <a:srgbClr val="6292AE"/>
      </a:accent5>
      <a:accent6>
        <a:srgbClr val="E8CD60"/>
      </a:accent6>
      <a:hlink>
        <a:srgbClr val="DAA476"/>
      </a:hlink>
      <a:folHlink>
        <a:srgbClr val="91A776"/>
      </a:folHlink>
    </a:clrScheme>
    <a:fontScheme name="PPS Fon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4C684480217243B59C7DF3DD1081A4" ma:contentTypeVersion="3" ma:contentTypeDescription="Create a new document." ma:contentTypeScope="" ma:versionID="c8e5c2571faed5a9006685f7f76aaef4">
  <xsd:schema xmlns:xsd="http://www.w3.org/2001/XMLSchema" xmlns:p="http://schemas.microsoft.com/office/2006/metadata/properties" xmlns:ns2="f40142b5-dc02-4243-bb57-e360fa066623" targetNamespace="http://schemas.microsoft.com/office/2006/metadata/properties" ma:root="true" ma:fieldsID="df4a72216f1ead08c3a006ee560feae7" ns2:_="">
    <xsd:import namespace="f40142b5-dc02-4243-bb57-e360fa066623"/>
    <xsd:element name="properties">
      <xsd:complexType>
        <xsd:sequence>
          <xsd:element name="documentManagement">
            <xsd:complexType>
              <xsd:all>
                <xsd:element ref="ns2:Target_x0020_Audiences" minOccurs="0"/>
              </xsd:all>
            </xsd:complexType>
          </xsd:element>
        </xsd:sequence>
      </xsd:complexType>
    </xsd:element>
  </xsd:schema>
  <xsd:schema xmlns:xsd="http://www.w3.org/2001/XMLSchema" xmlns:dms="http://schemas.microsoft.com/office/2006/documentManagement/types" targetNamespace="f40142b5-dc02-4243-bb57-e360fa066623" elementFormDefault="qualified">
    <xsd:import namespace="http://schemas.microsoft.com/office/2006/documentManagement/types"/>
    <xsd:element name="Target_x0020_Audiences" ma:index="8" nillable="true" ma:displayName="Target Audiences" ma:internalName="Target_x0020_Audienc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Target_x0020_Audiences xmlns="f40142b5-dc02-4243-bb57-e360fa06662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9089F-841C-4977-A267-76252DC3B5C4}">
  <ds:schemaRefs>
    <ds:schemaRef ds:uri="http://schemas.microsoft.com/sharepoint/v3/contenttype/forms"/>
  </ds:schemaRefs>
</ds:datastoreItem>
</file>

<file path=customXml/itemProps2.xml><?xml version="1.0" encoding="utf-8"?>
<ds:datastoreItem xmlns:ds="http://schemas.openxmlformats.org/officeDocument/2006/customXml" ds:itemID="{E291FEDC-F2DD-46B8-9901-E348B3D75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0142b5-dc02-4243-bb57-e360fa06662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9D23816-8B46-4404-B97C-F42799AF71D2}">
  <ds:schemaRefs>
    <ds:schemaRef ds:uri="http://schemas.microsoft.com/office/2006/metadata/properties"/>
    <ds:schemaRef ds:uri="f40142b5-dc02-4243-bb57-e360fa066623"/>
  </ds:schemaRefs>
</ds:datastoreItem>
</file>

<file path=customXml/itemProps4.xml><?xml version="1.0" encoding="utf-8"?>
<ds:datastoreItem xmlns:ds="http://schemas.openxmlformats.org/officeDocument/2006/customXml" ds:itemID="{654AA710-DCEF-44AD-B3A0-F0FCE72A2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Update title in document properties</vt:lpstr>
    </vt:vector>
  </TitlesOfParts>
  <Company/>
  <LinksUpToDate>false</LinksUpToDate>
  <CharactersWithSpaces>8600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title in document properties</dc:title>
  <dc:subject/>
  <dc:creator>PARTNERSHIP FOR PUBLIC SERVICE</dc:creator>
  <cp:keywords/>
  <dc:description/>
  <cp:lastModifiedBy>Casey Dennison</cp:lastModifiedBy>
  <cp:revision>10</cp:revision>
  <cp:lastPrinted>2016-07-12T18:00:00Z</cp:lastPrinted>
  <dcterms:created xsi:type="dcterms:W3CDTF">2016-11-15T22:38:00Z</dcterms:created>
  <dcterms:modified xsi:type="dcterms:W3CDTF">2017-08-23T18:41:00Z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0x010100D84C684480217243B59C7DF3DD1081A4</vt:lpwstr>
  </property>
</Properties>
</file>